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PaperTitle"/>
      </w:pPr>
      <w:r>
        <w:t>Real Machine Learning on an AMD Radeon RX 6600: PyTorch, TensorFlow, and DirectML Without CUDA</w:t>
      </w:r>
    </w:p>
    <w:p>
      <w:pPr>
        <w:pStyle w:val="AU"/>
      </w:pPr>
      <w:r>
        <w:t>Exzil Calanza</w:t>
      </w:r>
    </w:p>
    <w:p>
      <w:pPr>
        <w:pStyle w:val="PINoSpace"/>
      </w:pPr>
      <w:r>
        <w:t>Independent Researcher, Iloilo City, Philippines</w:t>
      </w:r>
    </w:p>
    <w:p>
      <w:pPr>
        <w:pStyle w:val="PI"/>
      </w:pPr>
      <w:r>
        <w:t>Independent research preprint. IEEE-style formatting only; this work has not been accepted, published, or peer reviewed by IEEE.</w:t>
      </w:r>
    </w:p>
    <w:p>
      <w:pPr>
        <w:pStyle w:val="Abstract"/>
      </w:pPr>
      <w:r>
        <w:rPr>
          <w:b/>
        </w:rPr>
        <w:t xml:space="preserve">ABSTRACT </w:t>
      </w:r>
      <w:r>
        <w:t>This study evaluates whether a consumer AMD Radeon RX 6600 can execute practical machine-learning training and inference on Windows through Microsoft DirectML without CUDA, and whether GPU execution produces a meaningful performance or forecasting advantage under measured workloads. Live probes verified GPU execution for PyTorch through torch-directml, TensorFlow through the DirectML plugin, and ONNX Runtime through the DirectML execution provider. Warmed FP32 matrix multiplication achieved 1.75x, 5.26x, 8.04x, and 7.66x GPU speedups from 512 x 512 through 4096 x 4096 matrices, with approximately 2,710 GFLOPS measured on the RX 6600. A full MLP training loop reduced loss from 0.539 to 0.0003 over 300 steps and ran 1.84x faster than CPU, while a small graph remained slower because roughly 21 ms of dispatch overhead dominated. In the associated food-price experiment, an earlier LSTM failed out-of-time validation at 85.7% MAPE versus 7.41% for naive persistence. A DirectML-trained multi-horizon model reached 3.5% MAPE and 0.997 R-squared on 295 held-out points and beat persistence across eight origins, 4.65% versus 6.70% pooled MAPE over 2,360 points. The results show that DirectML can provide real AMD-GPU machine learning on Windows, but performance depends strongly on workload size and must be validated against task-specific baselines.</w:t>
      </w:r>
    </w:p>
    <w:p>
      <w:pPr>
        <w:pStyle w:val="IT"/>
      </w:pPr>
      <w:r>
        <w:rPr>
          <w:b/>
        </w:rPr>
        <w:t xml:space="preserve">INDEX TERMS </w:t>
      </w:r>
      <w:r>
        <w:t>– AMD Radeon RX 6600; DirectML; GPU acceleration; machine learning; ONNX Runtime; PyTorch; time-series forecasting; Windows</w:t>
      </w:r>
    </w:p>
    <w:p>
      <w:pPr>
        <w:sectPr>
          <w:footerReference w:type="default" r:id="rId25"/>
          <w:type w:val="continuous"/>
          <w:pgSz w:w="11520" w:h="15660" w:code="1"/>
          <w:pgMar w:top="1300" w:right="740" w:bottom="1040" w:left="740" w:header="360" w:footer="640" w:gutter="0"/>
          <w:cols w:num="1" w:space="400"/>
          <w:docGrid w:linePitch="360"/>
        </w:sectPr>
      </w:pPr>
    </w:p>
    <w:p>
      <w:pPr>
        <w:pStyle w:val="H1"/>
      </w:pPr>
      <w:r>
        <w:t>I. INTRODUCTION</w:t>
      </w:r>
    </w:p>
    <w:p>
      <w:pPr>
        <w:pStyle w:val="PARA"/>
      </w:pPr>
      <w:r>
        <w:rPr>
          <w:b w:val="0"/>
          <w:i w:val="0"/>
        </w:rPr>
        <w:t xml:space="preserve">Most machine-learning tutorials quietly assume you own an NVIDIA card. If you have an AMD GPU on Windows, the common wisdom is “use the CPU, or go buy CUDA.” This post is the counter-example. Every result below was produced on a </w:t>
      </w:r>
      <w:r>
        <w:rPr>
          <w:b/>
          <w:i w:val="0"/>
        </w:rPr>
        <w:t>consumer AMD Radeon RX 6600</w:t>
      </w:r>
      <w:r>
        <w:rPr>
          <w:b w:val="0"/>
          <w:i w:val="0"/>
        </w:rPr>
        <w:t xml:space="preserve"> (gfx1032, 8 GB) on Windows 11 — training </w:t>
      </w:r>
      <w:r>
        <w:rPr>
          <w:b w:val="0"/>
          <w:i/>
        </w:rPr>
        <w:t>and</w:t>
      </w:r>
      <w:r>
        <w:rPr>
          <w:b w:val="0"/>
          <w:i w:val="0"/>
        </w:rPr>
        <w:t xml:space="preserve"> inference, with mainstream Python ML frameworks, through Microsoft’s </w:t>
      </w:r>
      <w:r>
        <w:rPr>
          <w:b/>
          <w:i w:val="0"/>
        </w:rPr>
        <w:t>DirectML</w:t>
      </w:r>
      <w:r>
        <w:rPr>
          <w:b w:val="0"/>
          <w:i w:val="0"/>
        </w:rPr>
        <w:t xml:space="preserve"> backend.</w:t>
      </w:r>
    </w:p>
    <w:p>
      <w:pPr>
        <w:pStyle w:val="PARA"/>
      </w:pPr>
      <w:r>
        <w:rPr>
          <w:b w:val="0"/>
          <w:i w:val="0"/>
        </w:rPr>
        <w:t xml:space="preserve">To be clear about the goal: this is </w:t>
      </w:r>
      <w:r>
        <w:rPr>
          <w:b/>
          <w:i w:val="0"/>
        </w:rPr>
        <w:t>general machine learning — training real models — not running a local chatbot.</w:t>
      </w:r>
      <w:r>
        <w:rPr>
          <w:b w:val="0"/>
          <w:i w:val="0"/>
        </w:rPr>
        <w:t xml:space="preserve"> The point is that PyTorch, TensorFlow, ONNX Runtime, and scikit-learn all put work on the AMD GPU, and that a model </w:t>
      </w:r>
      <w:r>
        <w:rPr>
          <w:b w:val="0"/>
          <w:i/>
        </w:rPr>
        <w:t>trained on that GPU</w:t>
      </w:r>
      <w:r>
        <w:rPr>
          <w:b w:val="0"/>
          <w:i w:val="0"/>
        </w:rPr>
        <w:t xml:space="preserve"> now beats the honest baseline the project’s old LSTM could not.</w:t>
      </w:r>
    </w:p>
    <w:p>
      <w:pPr>
        <w:pStyle w:val="PARA"/>
      </w:pPr>
      <w:r>
        <w:rPr>
          <w:b w:val="0"/>
          <w:i w:val="0"/>
        </w:rPr>
        <w:t xml:space="preserve">Every number here is backed by a reproducible JSON receipt; the driver, scripts, and receipts are open-source in the </w:t>
      </w:r>
      <w:r>
        <w:rPr>
          <w:b w:val="0"/>
          <w:i w:val="0"/>
        </w:rPr>
        <w:t>project repository</w:t>
      </w:r>
      <w:r>
        <w:rPr>
          <w:b w:val="0"/>
          <w:i w:val="0"/>
        </w:rPr>
        <w:t xml:space="preserve"> (https://github.com/Zek21/ph-food-price-dashboard)</w:t>
      </w:r>
      <w:r>
        <w:rPr>
          <w:b w:val="0"/>
          <w:i w:val="0"/>
        </w:rPr>
        <w:t>.</w:t>
      </w:r>
    </w:p>
    <w:p>
      <w:pPr>
        <w:pStyle w:val="H1"/>
      </w:pPr>
      <w:r>
        <w:t>II. EXPERIMENTAL SETUP AND METHODOLOGY</w:t>
      </w:r>
    </w:p>
    <w:p>
      <w:pPr>
        <w:pStyle w:val="H2First"/>
      </w:pPr>
      <w:r>
        <w:t>The setup: one GPU, three Python environments</w:t>
      </w:r>
    </w:p>
    <w:p>
      <w:pPr>
        <w:pStyle w:val="PARA"/>
      </w:pPr>
      <w:r>
        <w:rPr>
          <w:b w:val="0"/>
          <w:i w:val="0"/>
        </w:rPr>
        <w:t xml:space="preserve">There is one wrinkle. </w:t>
      </w:r>
      <w:r>
        <w:rPr>
          <w:rFonts w:ascii="Consolas" w:hAnsi="Consolas"/>
          <w:b w:val="0"/>
          <w:i w:val="0"/>
          <w:sz w:val="16"/>
        </w:rPr>
        <w:t>torch-directml</w:t>
      </w:r>
      <w:r>
        <w:rPr>
          <w:b w:val="0"/>
          <w:i w:val="0"/>
        </w:rPr>
        <w:t xml:space="preserve"> (PyTorch’s DirectML backend) and the TensorFlow DirectML plugin do </w:t>
      </w:r>
      <w:r>
        <w:rPr>
          <w:b/>
          <w:i w:val="0"/>
        </w:rPr>
        <w:t>not</w:t>
      </w:r>
      <w:r>
        <w:rPr>
          <w:b w:val="0"/>
          <w:i w:val="0"/>
        </w:rPr>
        <w:t xml:space="preserve"> ship wheels for Python 3.13, which was the only interpreter installed system-wide. The fix, with no administrator rights, is </w:t>
      </w:r>
      <w:r>
        <w:rPr>
          <w:b w:val="0"/>
          <w:i w:val="0"/>
        </w:rPr>
        <w:t>uv</w:t>
      </w:r>
      <w:r>
        <w:rPr>
          <w:b w:val="0"/>
          <w:i w:val="0"/>
        </w:rPr>
        <w:t xml:space="preserve"> (https://github.com/astral-sh/uv)</w:t>
      </w:r>
      <w:r>
        <w:rPr>
          <w:b w:val="0"/>
          <w:i w:val="0"/>
        </w:rPr>
        <w:t xml:space="preserve"> fetching standalone interpreters:</w:t>
      </w:r>
    </w:p>
    <w:p>
      <w:pPr>
        <w:sectPr>
          <w:type w:val="continuous"/>
          <w:pgSz w:w="11520" w:h="15660" w:code="1"/>
          <w:pgMar w:top="1300" w:right="740" w:bottom="1040" w:left="740" w:header="360" w:footer="640" w:gutter="0"/>
          <w:cols w:num="2" w:space="360"/>
          <w:docGrid w:linePitch="360"/>
        </w:sectPr>
      </w:pPr>
    </w:p>
    <w:p>
      <w:pPr>
        <w:pStyle w:val="TableTitle"/>
        <w:jc w:val="center"/>
      </w:pPr>
      <w:r>
        <w:t>TABLE 1</w:t>
      </w:r>
    </w:p>
    <w:tbl>
      <w:tblPr>
        <w:tblW w:type="auto" w:w="0"/>
        <w:jc w:val="center"/>
        <w:tblLook w:firstColumn="1" w:firstRow="1" w:lastColumn="0" w:lastRow="0" w:noHBand="0" w:noVBand="1" w:val="04A0"/>
      </w:tblPr>
      <w:tblGrid>
        <w:gridCol w:w="3347"/>
        <w:gridCol w:w="3347"/>
        <w:gridCol w:w="3347"/>
      </w:tblGrid>
      <w:tr>
        <w:tc>
          <w:tcPr>
            <w:tcW w:type="dxa" w:w="3347"/>
            <w:vAlign w:val="center"/>
            <w:shd w:fill="E7E7E7"/>
          </w:tcPr>
          <w:p>
            <w:r>
              <w:rPr>
                <w:rFonts w:ascii="Times New Roman" w:hAnsi="Times New Roman"/>
                <w:b/>
                <w:sz w:val="16"/>
              </w:rPr>
              <w:t>Environment</w:t>
            </w:r>
          </w:p>
        </w:tc>
        <w:tc>
          <w:tcPr>
            <w:tcW w:type="dxa" w:w="3347"/>
            <w:vAlign w:val="center"/>
            <w:shd w:fill="E7E7E7"/>
          </w:tcPr>
          <w:p>
            <w:r>
              <w:rPr>
                <w:rFonts w:ascii="Times New Roman" w:hAnsi="Times New Roman"/>
                <w:b/>
                <w:sz w:val="16"/>
              </w:rPr>
              <w:t>Python</w:t>
            </w:r>
          </w:p>
        </w:tc>
        <w:tc>
          <w:tcPr>
            <w:tcW w:type="dxa" w:w="3347"/>
            <w:vAlign w:val="center"/>
            <w:shd w:fill="E7E7E7"/>
          </w:tcPr>
          <w:p>
            <w:r>
              <w:rPr>
                <w:rFonts w:ascii="Times New Roman" w:hAnsi="Times New Roman"/>
                <w:b/>
                <w:sz w:val="16"/>
              </w:rPr>
              <w:t>What runs on the AMD GPU</w:t>
            </w:r>
          </w:p>
        </w:tc>
      </w:tr>
      <w:tr>
        <w:tc>
          <w:tcPr>
            <w:tcW w:type="dxa" w:w="3347"/>
            <w:vAlign w:val="center"/>
          </w:tcPr>
          <w:p>
            <w:r>
              <w:rPr>
                <w:rFonts w:ascii="Times New Roman" w:hAnsi="Times New Roman"/>
                <w:b w:val="0"/>
                <w:sz w:val="16"/>
              </w:rPr>
              <w:t>.venv-torch-dml</w:t>
            </w:r>
          </w:p>
        </w:tc>
        <w:tc>
          <w:tcPr>
            <w:tcW w:type="dxa" w:w="3347"/>
            <w:vAlign w:val="center"/>
          </w:tcPr>
          <w:p>
            <w:r>
              <w:rPr>
                <w:rFonts w:ascii="Times New Roman" w:hAnsi="Times New Roman"/>
                <w:b w:val="0"/>
                <w:sz w:val="16"/>
              </w:rPr>
              <w:t>3.12</w:t>
            </w:r>
          </w:p>
        </w:tc>
        <w:tc>
          <w:tcPr>
            <w:tcW w:type="dxa" w:w="3347"/>
            <w:vAlign w:val="center"/>
          </w:tcPr>
          <w:p>
            <w:r>
              <w:rPr>
                <w:rFonts w:ascii="Times New Roman" w:hAnsi="Times New Roman"/>
                <w:b w:val="0"/>
                <w:sz w:val="16"/>
              </w:rPr>
              <w:t>PyTorch 2.4.1 + torch-directml (train + infer)</w:t>
            </w:r>
          </w:p>
        </w:tc>
      </w:tr>
      <w:tr>
        <w:tc>
          <w:tcPr>
            <w:tcW w:type="dxa" w:w="3347"/>
            <w:vAlign w:val="center"/>
          </w:tcPr>
          <w:p>
            <w:r>
              <w:rPr>
                <w:rFonts w:ascii="Times New Roman" w:hAnsi="Times New Roman"/>
                <w:b w:val="0"/>
                <w:sz w:val="16"/>
              </w:rPr>
              <w:t>.venv-directml</w:t>
            </w:r>
          </w:p>
        </w:tc>
        <w:tc>
          <w:tcPr>
            <w:tcW w:type="dxa" w:w="3347"/>
            <w:vAlign w:val="center"/>
          </w:tcPr>
          <w:p>
            <w:r>
              <w:rPr>
                <w:rFonts w:ascii="Times New Roman" w:hAnsi="Times New Roman"/>
                <w:b w:val="0"/>
                <w:sz w:val="16"/>
              </w:rPr>
              <w:t>3.13</w:t>
            </w:r>
          </w:p>
        </w:tc>
        <w:tc>
          <w:tcPr>
            <w:tcW w:type="dxa" w:w="3347"/>
            <w:vAlign w:val="center"/>
          </w:tcPr>
          <w:p>
            <w:r>
              <w:rPr>
                <w:rFonts w:ascii="Times New Roman" w:hAnsi="Times New Roman"/>
                <w:b w:val="0"/>
                <w:sz w:val="16"/>
              </w:rPr>
              <w:t>ONNX Runtime DirectML, scikit-learn → ONNX</w:t>
            </w:r>
          </w:p>
        </w:tc>
      </w:tr>
      <w:tr>
        <w:tc>
          <w:tcPr>
            <w:tcW w:type="dxa" w:w="3347"/>
            <w:vAlign w:val="center"/>
          </w:tcPr>
          <w:p>
            <w:r>
              <w:rPr>
                <w:rFonts w:ascii="Times New Roman" w:hAnsi="Times New Roman"/>
                <w:b w:val="0"/>
                <w:sz w:val="16"/>
              </w:rPr>
              <w:t>.venv-tf-dml</w:t>
            </w:r>
          </w:p>
        </w:tc>
        <w:tc>
          <w:tcPr>
            <w:tcW w:type="dxa" w:w="3347"/>
            <w:vAlign w:val="center"/>
          </w:tcPr>
          <w:p>
            <w:r>
              <w:rPr>
                <w:rFonts w:ascii="Times New Roman" w:hAnsi="Times New Roman"/>
                <w:b w:val="0"/>
                <w:sz w:val="16"/>
              </w:rPr>
              <w:t>3.10</w:t>
            </w:r>
          </w:p>
        </w:tc>
        <w:tc>
          <w:tcPr>
            <w:tcW w:type="dxa" w:w="3347"/>
            <w:vAlign w:val="center"/>
          </w:tcPr>
          <w:p>
            <w:r>
              <w:rPr>
                <w:rFonts w:ascii="Times New Roman" w:hAnsi="Times New Roman"/>
                <w:b w:val="0"/>
                <w:sz w:val="16"/>
              </w:rPr>
              <w:t>TensorFlow 2.10 + DirectML plugin (train + infer)</w:t>
            </w:r>
          </w:p>
        </w:tc>
      </w:tr>
    </w:tbl>
    <w:p>
      <w:pPr>
        <w:sectPr>
          <w:type w:val="continuous"/>
          <w:pgSz w:w="11520" w:h="15660" w:code="1"/>
          <w:pgMar w:top="1300" w:right="740" w:bottom="1040" w:left="740" w:header="360" w:footer="640" w:gutter="0"/>
          <w:cols w:num="1" w:space="360"/>
          <w:docGrid w:linePitch="360"/>
        </w:sectPr>
      </w:pPr>
    </w:p>
    <w:p>
      <w:pPr>
        <w:pStyle w:val="H1"/>
      </w:pPr>
      <w:r>
        <w:t>III. DEVICE-PLACEMENT VALIDATION</w:t>
      </w:r>
    </w:p>
    <w:p>
      <w:pPr>
        <w:pStyle w:val="H2First"/>
      </w:pPr>
      <w:r>
        <w:t>Which ML libraries actually use the AMD GPU?</w:t>
      </w:r>
    </w:p>
    <w:p>
      <w:pPr>
        <w:pStyle w:val="PARA"/>
      </w:pPr>
      <w:r>
        <w:rPr>
          <w:b w:val="0"/>
          <w:i w:val="0"/>
        </w:rPr>
        <w:t xml:space="preserve">Each row below is a </w:t>
      </w:r>
      <w:r>
        <w:rPr>
          <w:b/>
          <w:i w:val="0"/>
        </w:rPr>
        <w:t>live probe</w:t>
      </w:r>
      <w:r>
        <w:rPr>
          <w:b w:val="0"/>
          <w:i w:val="0"/>
        </w:rPr>
        <w:t xml:space="preserve"> on the RX 6600, not a marketing claim. For ONNX Runtime, GPU placement is confirmed by profiling per-node execution providers, not by a provider merely appearing in a list.</w:t>
      </w:r>
    </w:p>
    <w:p>
      <w:pPr>
        <w:sectPr>
          <w:type w:val="continuous"/>
          <w:pgSz w:w="11520" w:h="15660" w:code="1"/>
          <w:pgMar w:top="1300" w:right="740" w:bottom="1040" w:left="740" w:header="360" w:footer="640" w:gutter="0"/>
          <w:cols w:num="2" w:space="360"/>
          <w:docGrid w:linePitch="360"/>
        </w:sectPr>
      </w:pPr>
    </w:p>
    <w:p>
      <w:pPr>
        <w:pStyle w:val="TableTitle"/>
        <w:jc w:val="center"/>
      </w:pPr>
      <w:r>
        <w:t>TABLE 2</w:t>
      </w:r>
    </w:p>
    <w:tbl>
      <w:tblPr>
        <w:tblW w:type="auto" w:w="0"/>
        <w:jc w:val="center"/>
        <w:tblLook w:firstColumn="1" w:firstRow="1" w:lastColumn="0" w:lastRow="0" w:noHBand="0" w:noVBand="1" w:val="04A0"/>
      </w:tblPr>
      <w:tblGrid>
        <w:gridCol w:w="2510"/>
        <w:gridCol w:w="2510"/>
        <w:gridCol w:w="2510"/>
        <w:gridCol w:w="2510"/>
      </w:tblGrid>
      <w:tr>
        <w:tc>
          <w:tcPr>
            <w:tcW w:type="dxa" w:w="2510"/>
            <w:vAlign w:val="center"/>
            <w:shd w:fill="E7E7E7"/>
          </w:tcPr>
          <w:p>
            <w:r>
              <w:rPr>
                <w:rFonts w:ascii="Times New Roman" w:hAnsi="Times New Roman"/>
                <w:b/>
                <w:sz w:val="16"/>
              </w:rPr>
              <w:t>Library</w:t>
            </w:r>
          </w:p>
        </w:tc>
        <w:tc>
          <w:tcPr>
            <w:tcW w:type="dxa" w:w="2510"/>
            <w:vAlign w:val="center"/>
            <w:shd w:fill="E7E7E7"/>
          </w:tcPr>
          <w:p>
            <w:r>
              <w:rPr>
                <w:rFonts w:ascii="Times New Roman" w:hAnsi="Times New Roman"/>
                <w:b/>
                <w:sz w:val="16"/>
              </w:rPr>
              <w:t>GPU on RX 6600</w:t>
            </w:r>
          </w:p>
        </w:tc>
        <w:tc>
          <w:tcPr>
            <w:tcW w:type="dxa" w:w="2510"/>
            <w:vAlign w:val="center"/>
            <w:shd w:fill="E7E7E7"/>
          </w:tcPr>
          <w:p>
            <w:r>
              <w:rPr>
                <w:rFonts w:ascii="Times New Roman" w:hAnsi="Times New Roman"/>
                <w:b/>
                <w:sz w:val="16"/>
              </w:rPr>
              <w:t>Mode</w:t>
            </w:r>
          </w:p>
        </w:tc>
        <w:tc>
          <w:tcPr>
            <w:tcW w:type="dxa" w:w="2510"/>
            <w:vAlign w:val="center"/>
            <w:shd w:fill="E7E7E7"/>
          </w:tcPr>
          <w:p>
            <w:r>
              <w:rPr>
                <w:rFonts w:ascii="Times New Roman" w:hAnsi="Times New Roman"/>
                <w:b/>
                <w:sz w:val="16"/>
              </w:rPr>
              <w:t>Notes</w:t>
            </w:r>
          </w:p>
        </w:tc>
      </w:tr>
      <w:tr>
        <w:tc>
          <w:tcPr>
            <w:tcW w:type="dxa" w:w="2510"/>
            <w:vAlign w:val="center"/>
          </w:tcPr>
          <w:p>
            <w:r>
              <w:rPr>
                <w:rFonts w:ascii="Times New Roman" w:hAnsi="Times New Roman"/>
                <w:b w:val="0"/>
                <w:sz w:val="16"/>
              </w:rPr>
              <w:t>PyTorch (torch-directml)</w:t>
            </w:r>
          </w:p>
        </w:tc>
        <w:tc>
          <w:tcPr>
            <w:tcW w:type="dxa" w:w="2510"/>
            <w:vAlign w:val="center"/>
          </w:tcPr>
          <w:p>
            <w:r>
              <w:rPr>
                <w:rFonts w:ascii="Times New Roman" w:hAnsi="Times New Roman"/>
                <w:b w:val="0"/>
                <w:sz w:val="16"/>
              </w:rPr>
              <w:t>✅ Yes</w:t>
            </w:r>
          </w:p>
        </w:tc>
        <w:tc>
          <w:tcPr>
            <w:tcW w:type="dxa" w:w="2510"/>
            <w:vAlign w:val="center"/>
          </w:tcPr>
          <w:p>
            <w:r>
              <w:rPr>
                <w:rFonts w:ascii="Times New Roman" w:hAnsi="Times New Roman"/>
                <w:b w:val="0"/>
                <w:sz w:val="16"/>
              </w:rPr>
              <w:t>Train + infer</w:t>
            </w:r>
          </w:p>
        </w:tc>
        <w:tc>
          <w:tcPr>
            <w:tcW w:type="dxa" w:w="2510"/>
            <w:vAlign w:val="center"/>
          </w:tcPr>
          <w:p>
            <w:r>
              <w:rPr>
                <w:rFonts w:ascii="Times New Roman" w:hAnsi="Times New Roman"/>
                <w:b w:val="0"/>
                <w:sz w:val="16"/>
              </w:rPr>
              <w:t>Full autograd on the privateuseone device</w:t>
            </w:r>
          </w:p>
        </w:tc>
      </w:tr>
      <w:tr>
        <w:tc>
          <w:tcPr>
            <w:tcW w:type="dxa" w:w="2510"/>
            <w:vAlign w:val="center"/>
          </w:tcPr>
          <w:p>
            <w:r>
              <w:rPr>
                <w:rFonts w:ascii="Times New Roman" w:hAnsi="Times New Roman"/>
                <w:b w:val="0"/>
                <w:sz w:val="16"/>
              </w:rPr>
              <w:t>TensorFlow 2.10 (DirectML plugin)</w:t>
            </w:r>
          </w:p>
        </w:tc>
        <w:tc>
          <w:tcPr>
            <w:tcW w:type="dxa" w:w="2510"/>
            <w:vAlign w:val="center"/>
          </w:tcPr>
          <w:p>
            <w:r>
              <w:rPr>
                <w:rFonts w:ascii="Times New Roman" w:hAnsi="Times New Roman"/>
                <w:b w:val="0"/>
                <w:sz w:val="16"/>
              </w:rPr>
              <w:t>✅ Yes</w:t>
            </w:r>
          </w:p>
        </w:tc>
        <w:tc>
          <w:tcPr>
            <w:tcW w:type="dxa" w:w="2510"/>
            <w:vAlign w:val="center"/>
          </w:tcPr>
          <w:p>
            <w:r>
              <w:rPr>
                <w:rFonts w:ascii="Times New Roman" w:hAnsi="Times New Roman"/>
                <w:b w:val="0"/>
                <w:sz w:val="16"/>
              </w:rPr>
              <w:t>Train + infer</w:t>
            </w:r>
          </w:p>
        </w:tc>
        <w:tc>
          <w:tcPr>
            <w:tcW w:type="dxa" w:w="2510"/>
            <w:vAlign w:val="center"/>
          </w:tcPr>
          <w:p>
            <w:r>
              <w:rPr>
                <w:rFonts w:ascii="Times New Roman" w:hAnsi="Times New Roman"/>
                <w:b w:val="0"/>
                <w:sz w:val="16"/>
              </w:rPr>
              <w:t>Keras fit() on /GPU:0</w:t>
            </w:r>
          </w:p>
        </w:tc>
      </w:tr>
      <w:tr>
        <w:tc>
          <w:tcPr>
            <w:tcW w:type="dxa" w:w="2510"/>
            <w:vAlign w:val="center"/>
          </w:tcPr>
          <w:p>
            <w:r>
              <w:rPr>
                <w:rFonts w:ascii="Times New Roman" w:hAnsi="Times New Roman"/>
                <w:b w:val="0"/>
                <w:sz w:val="16"/>
              </w:rPr>
              <w:t>ONNX Runtime (DirectML EP)</w:t>
            </w:r>
          </w:p>
        </w:tc>
        <w:tc>
          <w:tcPr>
            <w:tcW w:type="dxa" w:w="2510"/>
            <w:vAlign w:val="center"/>
          </w:tcPr>
          <w:p>
            <w:r>
              <w:rPr>
                <w:rFonts w:ascii="Times New Roman" w:hAnsi="Times New Roman"/>
                <w:b w:val="0"/>
                <w:sz w:val="16"/>
              </w:rPr>
              <w:t>✅ Yes</w:t>
            </w:r>
          </w:p>
        </w:tc>
        <w:tc>
          <w:tcPr>
            <w:tcW w:type="dxa" w:w="2510"/>
            <w:vAlign w:val="center"/>
          </w:tcPr>
          <w:p>
            <w:r>
              <w:rPr>
                <w:rFonts w:ascii="Times New Roman" w:hAnsi="Times New Roman"/>
                <w:b w:val="0"/>
                <w:sz w:val="16"/>
              </w:rPr>
              <w:t>Infer</w:t>
            </w:r>
          </w:p>
        </w:tc>
        <w:tc>
          <w:tcPr>
            <w:tcW w:type="dxa" w:w="2510"/>
            <w:vAlign w:val="center"/>
          </w:tcPr>
          <w:p>
            <w:r>
              <w:rPr>
                <w:rFonts w:ascii="Times New Roman" w:hAnsi="Times New Roman"/>
                <w:b w:val="0"/>
                <w:sz w:val="16"/>
              </w:rPr>
              <w:t>Any model exported to ONNX</w:t>
            </w:r>
          </w:p>
        </w:tc>
      </w:tr>
      <w:tr>
        <w:tc>
          <w:tcPr>
            <w:tcW w:type="dxa" w:w="2510"/>
            <w:vAlign w:val="center"/>
          </w:tcPr>
          <w:p>
            <w:r>
              <w:rPr>
                <w:rFonts w:ascii="Times New Roman" w:hAnsi="Times New Roman"/>
                <w:b w:val="0"/>
                <w:sz w:val="16"/>
              </w:rPr>
              <w:t>CNNs (Conv2d / torchvision)</w:t>
            </w:r>
          </w:p>
        </w:tc>
        <w:tc>
          <w:tcPr>
            <w:tcW w:type="dxa" w:w="2510"/>
            <w:vAlign w:val="center"/>
          </w:tcPr>
          <w:p>
            <w:r>
              <w:rPr>
                <w:rFonts w:ascii="Times New Roman" w:hAnsi="Times New Roman"/>
                <w:b w:val="0"/>
                <w:sz w:val="16"/>
              </w:rPr>
              <w:t>✅ Yes</w:t>
            </w:r>
          </w:p>
        </w:tc>
        <w:tc>
          <w:tcPr>
            <w:tcW w:type="dxa" w:w="2510"/>
            <w:vAlign w:val="center"/>
          </w:tcPr>
          <w:p>
            <w:r>
              <w:rPr>
                <w:rFonts w:ascii="Times New Roman" w:hAnsi="Times New Roman"/>
                <w:b w:val="0"/>
                <w:sz w:val="16"/>
              </w:rPr>
              <w:t>Train + infer</w:t>
            </w:r>
          </w:p>
        </w:tc>
        <w:tc>
          <w:tcPr>
            <w:tcW w:type="dxa" w:w="2510"/>
            <w:vAlign w:val="center"/>
          </w:tcPr>
          <w:p>
            <w:r>
              <w:rPr>
                <w:rFonts w:ascii="Times New Roman" w:hAnsi="Times New Roman"/>
                <w:b w:val="0"/>
                <w:sz w:val="16"/>
              </w:rPr>
              <w:t>via torch-directml</w:t>
            </w:r>
          </w:p>
        </w:tc>
      </w:tr>
      <w:tr>
        <w:tc>
          <w:tcPr>
            <w:tcW w:type="dxa" w:w="2510"/>
            <w:vAlign w:val="center"/>
          </w:tcPr>
          <w:p>
            <w:r>
              <w:rPr>
                <w:rFonts w:ascii="Times New Roman" w:hAnsi="Times New Roman"/>
                <w:b w:val="0"/>
                <w:sz w:val="16"/>
              </w:rPr>
              <w:t>scikit-learn MLP → ONNX</w:t>
            </w:r>
          </w:p>
        </w:tc>
        <w:tc>
          <w:tcPr>
            <w:tcW w:type="dxa" w:w="2510"/>
            <w:vAlign w:val="center"/>
          </w:tcPr>
          <w:p>
            <w:r>
              <w:rPr>
                <w:rFonts w:ascii="Times New Roman" w:hAnsi="Times New Roman"/>
                <w:b w:val="0"/>
                <w:sz w:val="16"/>
              </w:rPr>
              <w:t>✅ Yes</w:t>
            </w:r>
          </w:p>
        </w:tc>
        <w:tc>
          <w:tcPr>
            <w:tcW w:type="dxa" w:w="2510"/>
            <w:vAlign w:val="center"/>
          </w:tcPr>
          <w:p>
            <w:r>
              <w:rPr>
                <w:rFonts w:ascii="Times New Roman" w:hAnsi="Times New Roman"/>
                <w:b w:val="0"/>
                <w:sz w:val="16"/>
              </w:rPr>
              <w:t>Infer</w:t>
            </w:r>
          </w:p>
        </w:tc>
        <w:tc>
          <w:tcPr>
            <w:tcW w:type="dxa" w:w="2510"/>
            <w:vAlign w:val="center"/>
          </w:tcPr>
          <w:p>
            <w:r>
              <w:rPr>
                <w:rFonts w:ascii="Times New Roman" w:hAnsi="Times New Roman"/>
                <w:b w:val="0"/>
                <w:sz w:val="16"/>
              </w:rPr>
              <w:t>Gemm/MatMul run on DirectML</w:t>
            </w:r>
          </w:p>
        </w:tc>
      </w:tr>
      <w:tr>
        <w:tc>
          <w:tcPr>
            <w:tcW w:type="dxa" w:w="2510"/>
            <w:vAlign w:val="center"/>
          </w:tcPr>
          <w:p>
            <w:r>
              <w:rPr>
                <w:rFonts w:ascii="Times New Roman" w:hAnsi="Times New Roman"/>
                <w:b w:val="0"/>
                <w:sz w:val="16"/>
              </w:rPr>
              <w:t>scikit-learn RandomForest → ONNX</w:t>
            </w:r>
          </w:p>
        </w:tc>
        <w:tc>
          <w:tcPr>
            <w:tcW w:type="dxa" w:w="2510"/>
            <w:vAlign w:val="center"/>
          </w:tcPr>
          <w:p>
            <w:r>
              <w:rPr>
                <w:rFonts w:ascii="Times New Roman" w:hAnsi="Times New Roman"/>
                <w:b w:val="0"/>
                <w:sz w:val="16"/>
              </w:rPr>
              <w:t>⚠️ CPU op</w:t>
            </w:r>
          </w:p>
        </w:tc>
        <w:tc>
          <w:tcPr>
            <w:tcW w:type="dxa" w:w="2510"/>
            <w:vAlign w:val="center"/>
          </w:tcPr>
          <w:p>
            <w:r>
              <w:rPr>
                <w:rFonts w:ascii="Times New Roman" w:hAnsi="Times New Roman"/>
                <w:b w:val="0"/>
                <w:sz w:val="16"/>
              </w:rPr>
              <w:t>Infer</w:t>
            </w:r>
          </w:p>
        </w:tc>
        <w:tc>
          <w:tcPr>
            <w:tcW w:type="dxa" w:w="2510"/>
            <w:vAlign w:val="center"/>
          </w:tcPr>
          <w:p>
            <w:r>
              <w:rPr>
                <w:rFonts w:ascii="Times New Roman" w:hAnsi="Times New Roman"/>
                <w:b w:val="0"/>
                <w:sz w:val="16"/>
              </w:rPr>
              <w:t>TreeEnsemble unimplemented on DirectML</w:t>
            </w:r>
          </w:p>
        </w:tc>
      </w:tr>
      <w:tr>
        <w:tc>
          <w:tcPr>
            <w:tcW w:type="dxa" w:w="2510"/>
            <w:vAlign w:val="center"/>
          </w:tcPr>
          <w:p>
            <w:r>
              <w:rPr>
                <w:rFonts w:ascii="Times New Roman" w:hAnsi="Times New Roman"/>
                <w:b w:val="0"/>
                <w:sz w:val="16"/>
              </w:rPr>
              <w:t>PyTorch nn.LSTM</w:t>
            </w:r>
          </w:p>
        </w:tc>
        <w:tc>
          <w:tcPr>
            <w:tcW w:type="dxa" w:w="2510"/>
            <w:vAlign w:val="center"/>
          </w:tcPr>
          <w:p>
            <w:r>
              <w:rPr>
                <w:rFonts w:ascii="Times New Roman" w:hAnsi="Times New Roman"/>
                <w:b w:val="0"/>
                <w:sz w:val="16"/>
              </w:rPr>
              <w:t>❌ No</w:t>
            </w:r>
          </w:p>
        </w:tc>
        <w:tc>
          <w:tcPr>
            <w:tcW w:type="dxa" w:w="2510"/>
            <w:vAlign w:val="center"/>
          </w:tcPr>
          <w:p>
            <w:r>
              <w:rPr>
                <w:rFonts w:ascii="Times New Roman" w:hAnsi="Times New Roman"/>
                <w:b w:val="0"/>
                <w:sz w:val="16"/>
              </w:rPr>
              <w:t>—</w:t>
            </w:r>
          </w:p>
        </w:tc>
        <w:tc>
          <w:tcPr>
            <w:tcW w:type="dxa" w:w="2510"/>
            <w:vAlign w:val="center"/>
          </w:tcPr>
          <w:p>
            <w:r>
              <w:rPr>
                <w:rFonts w:ascii="Times New Roman" w:hAnsi="Times New Roman"/>
                <w:b w:val="0"/>
                <w:sz w:val="16"/>
              </w:rPr>
              <w:t>Fused LSTM cell unimplemented on DirectML</w:t>
            </w:r>
          </w:p>
        </w:tc>
      </w:tr>
      <w:tr>
        <w:tc>
          <w:tcPr>
            <w:tcW w:type="dxa" w:w="2510"/>
            <w:vAlign w:val="center"/>
          </w:tcPr>
          <w:p>
            <w:r>
              <w:rPr>
                <w:rFonts w:ascii="Times New Roman" w:hAnsi="Times New Roman"/>
                <w:b w:val="0"/>
                <w:sz w:val="16"/>
              </w:rPr>
              <w:t>LightGBM</w:t>
            </w:r>
          </w:p>
        </w:tc>
        <w:tc>
          <w:tcPr>
            <w:tcW w:type="dxa" w:w="2510"/>
            <w:vAlign w:val="center"/>
          </w:tcPr>
          <w:p>
            <w:r>
              <w:rPr>
                <w:rFonts w:ascii="Times New Roman" w:hAnsi="Times New Roman"/>
                <w:b w:val="0"/>
                <w:sz w:val="16"/>
              </w:rPr>
              <w:t>❌ No</w:t>
            </w:r>
          </w:p>
        </w:tc>
        <w:tc>
          <w:tcPr>
            <w:tcW w:type="dxa" w:w="2510"/>
            <w:vAlign w:val="center"/>
          </w:tcPr>
          <w:p>
            <w:r>
              <w:rPr>
                <w:rFonts w:ascii="Times New Roman" w:hAnsi="Times New Roman"/>
                <w:b w:val="0"/>
                <w:sz w:val="16"/>
              </w:rPr>
              <w:t>CPU</w:t>
            </w:r>
          </w:p>
        </w:tc>
        <w:tc>
          <w:tcPr>
            <w:tcW w:type="dxa" w:w="2510"/>
            <w:vAlign w:val="center"/>
          </w:tcPr>
          <w:p>
            <w:r>
              <w:rPr>
                <w:rFonts w:ascii="Times New Roman" w:hAnsi="Times New Roman"/>
                <w:b w:val="0"/>
                <w:sz w:val="16"/>
              </w:rPr>
              <w:t>pip wheel has no OpenCL GPU build</w:t>
            </w:r>
          </w:p>
        </w:tc>
      </w:tr>
      <w:tr>
        <w:tc>
          <w:tcPr>
            <w:tcW w:type="dxa" w:w="2510"/>
            <w:vAlign w:val="center"/>
          </w:tcPr>
          <w:p>
            <w:r>
              <w:rPr>
                <w:rFonts w:ascii="Times New Roman" w:hAnsi="Times New Roman"/>
                <w:b w:val="0"/>
                <w:sz w:val="16"/>
              </w:rPr>
              <w:t>XGBoost</w:t>
            </w:r>
          </w:p>
        </w:tc>
        <w:tc>
          <w:tcPr>
            <w:tcW w:type="dxa" w:w="2510"/>
            <w:vAlign w:val="center"/>
          </w:tcPr>
          <w:p>
            <w:r>
              <w:rPr>
                <w:rFonts w:ascii="Times New Roman" w:hAnsi="Times New Roman"/>
                <w:b w:val="0"/>
                <w:sz w:val="16"/>
              </w:rPr>
              <w:t>❌ No</w:t>
            </w:r>
          </w:p>
        </w:tc>
        <w:tc>
          <w:tcPr>
            <w:tcW w:type="dxa" w:w="2510"/>
            <w:vAlign w:val="center"/>
          </w:tcPr>
          <w:p>
            <w:r>
              <w:rPr>
                <w:rFonts w:ascii="Times New Roman" w:hAnsi="Times New Roman"/>
                <w:b w:val="0"/>
                <w:sz w:val="16"/>
              </w:rPr>
              <w:t>CPU</w:t>
            </w:r>
          </w:p>
        </w:tc>
        <w:tc>
          <w:tcPr>
            <w:tcW w:type="dxa" w:w="2510"/>
            <w:vAlign w:val="center"/>
          </w:tcPr>
          <w:p>
            <w:r>
              <w:rPr>
                <w:rFonts w:ascii="Times New Roman" w:hAnsi="Times New Roman"/>
                <w:b w:val="0"/>
                <w:sz w:val="16"/>
              </w:rPr>
              <w:t>GPU path is CUDA/NVIDIA only</w:t>
            </w:r>
          </w:p>
        </w:tc>
      </w:tr>
      <w:tr>
        <w:tc>
          <w:tcPr>
            <w:tcW w:type="dxa" w:w="2510"/>
            <w:vAlign w:val="center"/>
          </w:tcPr>
          <w:p>
            <w:r>
              <w:rPr>
                <w:rFonts w:ascii="Times New Roman" w:hAnsi="Times New Roman"/>
                <w:b w:val="0"/>
                <w:sz w:val="16"/>
              </w:rPr>
              <w:t>scikit-learn (native)</w:t>
            </w:r>
          </w:p>
        </w:tc>
        <w:tc>
          <w:tcPr>
            <w:tcW w:type="dxa" w:w="2510"/>
            <w:vAlign w:val="center"/>
          </w:tcPr>
          <w:p>
            <w:r>
              <w:rPr>
                <w:rFonts w:ascii="Times New Roman" w:hAnsi="Times New Roman"/>
                <w:b w:val="0"/>
                <w:sz w:val="16"/>
              </w:rPr>
              <w:t>❌ No</w:t>
            </w:r>
          </w:p>
        </w:tc>
        <w:tc>
          <w:tcPr>
            <w:tcW w:type="dxa" w:w="2510"/>
            <w:vAlign w:val="center"/>
          </w:tcPr>
          <w:p>
            <w:r>
              <w:rPr>
                <w:rFonts w:ascii="Times New Roman" w:hAnsi="Times New Roman"/>
                <w:b w:val="0"/>
                <w:sz w:val="16"/>
              </w:rPr>
              <w:t>CPU</w:t>
            </w:r>
          </w:p>
        </w:tc>
        <w:tc>
          <w:tcPr>
            <w:tcW w:type="dxa" w:w="2510"/>
            <w:vAlign w:val="center"/>
          </w:tcPr>
          <w:p>
            <w:r>
              <w:rPr>
                <w:rFonts w:ascii="Times New Roman" w:hAnsi="Times New Roman"/>
                <w:b w:val="0"/>
                <w:sz w:val="16"/>
              </w:rPr>
              <w:t>No GPU backend (export to ONNX for the GPU)</w:t>
            </w:r>
          </w:p>
        </w:tc>
      </w:tr>
    </w:tbl>
    <w:p>
      <w:pPr>
        <w:sectPr>
          <w:type w:val="continuous"/>
          <w:pgSz w:w="11520" w:h="15660" w:code="1"/>
          <w:pgMar w:top="1300" w:right="740" w:bottom="1040" w:left="740" w:header="360" w:footer="640" w:gutter="0"/>
          <w:cols w:num="1" w:space="360"/>
          <w:docGrid w:linePitch="360"/>
        </w:sectPr>
      </w:pPr>
    </w:p>
    <w:p>
      <w:pPr>
        <w:pStyle w:val="PARA"/>
      </w:pPr>
      <w:r>
        <w:rPr>
          <w:b/>
          <w:i w:val="0"/>
        </w:rPr>
        <w:t>Bottom line:</w:t>
      </w:r>
      <w:r>
        <w:rPr>
          <w:b w:val="0"/>
          <w:i w:val="0"/>
        </w:rPr>
        <w:t xml:space="preserve"> the three big frameworks — PyTorch, TensorFlow, and ONNX Runtime — plus classic scikit-learn neural nets (once exported to ONNX) all accelerate on the AMD card. Only the gradient-boosting libraries stay on the CPU, because their GPU code targets CUDA or OpenCL rather than DirectML.</w:t>
      </w:r>
    </w:p>
    <w:p>
      <w:pPr>
        <w:pStyle w:val="H1"/>
      </w:pPr>
      <w:r>
        <w:t>IV. COMPUTE PERFORMANCE RESULTS</w:t>
      </w:r>
    </w:p>
    <w:p>
      <w:pPr>
        <w:pStyle w:val="H2First"/>
      </w:pPr>
      <w:r>
        <w:t>Is the AMD GPU actually fast? PyTorch vs. CPU</w:t>
      </w:r>
    </w:p>
    <w:p>
      <w:pPr>
        <w:pStyle w:val="PARA"/>
      </w:pPr>
      <w:r>
        <w:rPr>
          <w:b w:val="0"/>
          <w:i w:val="0"/>
        </w:rPr>
        <w:t>Warmed FP32 matrix multiplication on the same machine, GPU (DirectML) vs. CPU:</w:t>
      </w:r>
    </w:p>
    <w:p>
      <w:pPr>
        <w:sectPr>
          <w:type w:val="continuous"/>
          <w:pgSz w:w="11520" w:h="15660" w:code="1"/>
          <w:pgMar w:top="1300" w:right="740" w:bottom="1040" w:left="740" w:header="360" w:footer="640" w:gutter="0"/>
          <w:cols w:num="2" w:space="360"/>
          <w:docGrid w:linePitch="360"/>
        </w:sectPr>
      </w:pPr>
    </w:p>
    <w:p>
      <w:pPr>
        <w:pStyle w:val="TableTitle"/>
        <w:jc w:val="center"/>
      </w:pPr>
      <w:r>
        <w:t>TABLE 3</w:t>
      </w:r>
    </w:p>
    <w:tbl>
      <w:tblPr>
        <w:tblW w:type="auto" w:w="0"/>
        <w:jc w:val="center"/>
        <w:tblLook w:firstColumn="1" w:firstRow="1" w:lastColumn="0" w:lastRow="0" w:noHBand="0" w:noVBand="1" w:val="04A0"/>
      </w:tblPr>
      <w:tblGrid>
        <w:gridCol w:w="2510"/>
        <w:gridCol w:w="2510"/>
        <w:gridCol w:w="2510"/>
        <w:gridCol w:w="2510"/>
      </w:tblGrid>
      <w:tr>
        <w:tc>
          <w:tcPr>
            <w:tcW w:type="dxa" w:w="2510"/>
            <w:vAlign w:val="center"/>
            <w:shd w:fill="E7E7E7"/>
          </w:tcPr>
          <w:p>
            <w:r>
              <w:rPr>
                <w:rFonts w:ascii="Times New Roman" w:hAnsi="Times New Roman"/>
                <w:b/>
                <w:sz w:val="16"/>
              </w:rPr>
              <w:t>Matrix</w:t>
            </w:r>
          </w:p>
        </w:tc>
        <w:tc>
          <w:tcPr>
            <w:tcW w:type="dxa" w:w="2510"/>
            <w:vAlign w:val="center"/>
            <w:shd w:fill="E7E7E7"/>
          </w:tcPr>
          <w:p>
            <w:r>
              <w:rPr>
                <w:rFonts w:ascii="Times New Roman" w:hAnsi="Times New Roman"/>
                <w:b/>
                <w:sz w:val="16"/>
              </w:rPr>
              <w:t>GPU (DirectML)</w:t>
            </w:r>
          </w:p>
        </w:tc>
        <w:tc>
          <w:tcPr>
            <w:tcW w:type="dxa" w:w="2510"/>
            <w:vAlign w:val="center"/>
            <w:shd w:fill="E7E7E7"/>
          </w:tcPr>
          <w:p>
            <w:r>
              <w:rPr>
                <w:rFonts w:ascii="Times New Roman" w:hAnsi="Times New Roman"/>
                <w:b/>
                <w:sz w:val="16"/>
              </w:rPr>
              <w:t>CPU</w:t>
            </w:r>
          </w:p>
        </w:tc>
        <w:tc>
          <w:tcPr>
            <w:tcW w:type="dxa" w:w="2510"/>
            <w:vAlign w:val="center"/>
            <w:shd w:fill="E7E7E7"/>
          </w:tcPr>
          <w:p>
            <w:r>
              <w:rPr>
                <w:rFonts w:ascii="Times New Roman" w:hAnsi="Times New Roman"/>
                <w:b/>
                <w:sz w:val="16"/>
              </w:rPr>
              <w:t>GPU speedup</w:t>
            </w:r>
          </w:p>
        </w:tc>
      </w:tr>
      <w:tr>
        <w:tc>
          <w:tcPr>
            <w:tcW w:type="dxa" w:w="2510"/>
            <w:vAlign w:val="center"/>
          </w:tcPr>
          <w:p>
            <w:r>
              <w:rPr>
                <w:rFonts w:ascii="Times New Roman" w:hAnsi="Times New Roman"/>
                <w:b w:val="0"/>
                <w:sz w:val="16"/>
              </w:rPr>
              <w:t>512 × 512</w:t>
            </w:r>
          </w:p>
        </w:tc>
        <w:tc>
          <w:tcPr>
            <w:tcW w:type="dxa" w:w="2510"/>
            <w:vAlign w:val="center"/>
          </w:tcPr>
          <w:p>
            <w:r>
              <w:rPr>
                <w:rFonts w:ascii="Times New Roman" w:hAnsi="Times New Roman"/>
                <w:b w:val="0"/>
                <w:sz w:val="16"/>
              </w:rPr>
              <w:t>0.53 ms</w:t>
            </w:r>
          </w:p>
        </w:tc>
        <w:tc>
          <w:tcPr>
            <w:tcW w:type="dxa" w:w="2510"/>
            <w:vAlign w:val="center"/>
          </w:tcPr>
          <w:p>
            <w:r>
              <w:rPr>
                <w:rFonts w:ascii="Times New Roman" w:hAnsi="Times New Roman"/>
                <w:b w:val="0"/>
                <w:sz w:val="16"/>
              </w:rPr>
              <w:t>0.93 ms</w:t>
            </w:r>
          </w:p>
        </w:tc>
        <w:tc>
          <w:tcPr>
            <w:tcW w:type="dxa" w:w="2510"/>
            <w:vAlign w:val="center"/>
          </w:tcPr>
          <w:p>
            <w:r>
              <w:rPr>
                <w:rFonts w:ascii="Times New Roman" w:hAnsi="Times New Roman"/>
                <w:b w:val="0"/>
                <w:sz w:val="16"/>
              </w:rPr>
              <w:t>1.75×</w:t>
            </w:r>
          </w:p>
        </w:tc>
      </w:tr>
      <w:tr>
        <w:tc>
          <w:tcPr>
            <w:tcW w:type="dxa" w:w="2510"/>
            <w:vAlign w:val="center"/>
          </w:tcPr>
          <w:p>
            <w:r>
              <w:rPr>
                <w:rFonts w:ascii="Times New Roman" w:hAnsi="Times New Roman"/>
                <w:b w:val="0"/>
                <w:sz w:val="16"/>
              </w:rPr>
              <w:t>1024 × 1024</w:t>
            </w:r>
          </w:p>
        </w:tc>
        <w:tc>
          <w:tcPr>
            <w:tcW w:type="dxa" w:w="2510"/>
            <w:vAlign w:val="center"/>
          </w:tcPr>
          <w:p>
            <w:r>
              <w:rPr>
                <w:rFonts w:ascii="Times New Roman" w:hAnsi="Times New Roman"/>
                <w:b w:val="0"/>
                <w:sz w:val="16"/>
              </w:rPr>
              <w:t>1.25 ms</w:t>
            </w:r>
          </w:p>
        </w:tc>
        <w:tc>
          <w:tcPr>
            <w:tcW w:type="dxa" w:w="2510"/>
            <w:vAlign w:val="center"/>
          </w:tcPr>
          <w:p>
            <w:r>
              <w:rPr>
                <w:rFonts w:ascii="Times New Roman" w:hAnsi="Times New Roman"/>
                <w:b w:val="0"/>
                <w:sz w:val="16"/>
              </w:rPr>
              <w:t>6.58 ms</w:t>
            </w:r>
          </w:p>
        </w:tc>
        <w:tc>
          <w:tcPr>
            <w:tcW w:type="dxa" w:w="2510"/>
            <w:vAlign w:val="center"/>
          </w:tcPr>
          <w:p>
            <w:r>
              <w:rPr>
                <w:rFonts w:ascii="Times New Roman" w:hAnsi="Times New Roman"/>
                <w:b w:val="0"/>
                <w:sz w:val="16"/>
              </w:rPr>
              <w:t>5.26×</w:t>
            </w:r>
          </w:p>
        </w:tc>
      </w:tr>
      <w:tr>
        <w:tc>
          <w:tcPr>
            <w:tcW w:type="dxa" w:w="2510"/>
            <w:vAlign w:val="center"/>
          </w:tcPr>
          <w:p>
            <w:r>
              <w:rPr>
                <w:rFonts w:ascii="Times New Roman" w:hAnsi="Times New Roman"/>
                <w:b w:val="0"/>
                <w:sz w:val="16"/>
              </w:rPr>
              <w:t>2048 × 2048</w:t>
            </w:r>
          </w:p>
        </w:tc>
        <w:tc>
          <w:tcPr>
            <w:tcW w:type="dxa" w:w="2510"/>
            <w:vAlign w:val="center"/>
          </w:tcPr>
          <w:p>
            <w:r>
              <w:rPr>
                <w:rFonts w:ascii="Times New Roman" w:hAnsi="Times New Roman"/>
                <w:b w:val="0"/>
                <w:sz w:val="16"/>
              </w:rPr>
              <w:t>7.19 ms</w:t>
            </w:r>
          </w:p>
        </w:tc>
        <w:tc>
          <w:tcPr>
            <w:tcW w:type="dxa" w:w="2510"/>
            <w:vAlign w:val="center"/>
          </w:tcPr>
          <w:p>
            <w:r>
              <w:rPr>
                <w:rFonts w:ascii="Times New Roman" w:hAnsi="Times New Roman"/>
                <w:b w:val="0"/>
                <w:sz w:val="16"/>
              </w:rPr>
              <w:t>57.86 ms</w:t>
            </w:r>
          </w:p>
        </w:tc>
        <w:tc>
          <w:tcPr>
            <w:tcW w:type="dxa" w:w="2510"/>
            <w:vAlign w:val="center"/>
          </w:tcPr>
          <w:p>
            <w:r>
              <w:rPr>
                <w:rFonts w:ascii="Times New Roman" w:hAnsi="Times New Roman"/>
                <w:b w:val="0"/>
                <w:sz w:val="16"/>
              </w:rPr>
              <w:t>8.04×</w:t>
            </w:r>
          </w:p>
        </w:tc>
      </w:tr>
      <w:tr>
        <w:tc>
          <w:tcPr>
            <w:tcW w:type="dxa" w:w="2510"/>
            <w:vAlign w:val="center"/>
          </w:tcPr>
          <w:p>
            <w:r>
              <w:rPr>
                <w:rFonts w:ascii="Times New Roman" w:hAnsi="Times New Roman"/>
                <w:b w:val="0"/>
                <w:sz w:val="16"/>
              </w:rPr>
              <w:t>4096 × 4096</w:t>
            </w:r>
          </w:p>
        </w:tc>
        <w:tc>
          <w:tcPr>
            <w:tcW w:type="dxa" w:w="2510"/>
            <w:vAlign w:val="center"/>
          </w:tcPr>
          <w:p>
            <w:r>
              <w:rPr>
                <w:rFonts w:ascii="Times New Roman" w:hAnsi="Times New Roman"/>
                <w:b w:val="0"/>
                <w:sz w:val="16"/>
              </w:rPr>
              <w:t>50.72 ms</w:t>
            </w:r>
          </w:p>
        </w:tc>
        <w:tc>
          <w:tcPr>
            <w:tcW w:type="dxa" w:w="2510"/>
            <w:vAlign w:val="center"/>
          </w:tcPr>
          <w:p>
            <w:r>
              <w:rPr>
                <w:rFonts w:ascii="Times New Roman" w:hAnsi="Times New Roman"/>
                <w:b w:val="0"/>
                <w:sz w:val="16"/>
              </w:rPr>
              <w:t>388.39 ms</w:t>
            </w:r>
          </w:p>
        </w:tc>
        <w:tc>
          <w:tcPr>
            <w:tcW w:type="dxa" w:w="2510"/>
            <w:vAlign w:val="center"/>
          </w:tcPr>
          <w:p>
            <w:r>
              <w:rPr>
                <w:rFonts w:ascii="Times New Roman" w:hAnsi="Times New Roman"/>
                <w:b w:val="0"/>
                <w:sz w:val="16"/>
              </w:rPr>
              <w:t>7.66×</w:t>
            </w:r>
          </w:p>
        </w:tc>
      </w:tr>
    </w:tbl>
    <w:p>
      <w:pPr>
        <w:sectPr>
          <w:type w:val="continuous"/>
          <w:pgSz w:w="11520" w:h="15660" w:code="1"/>
          <w:pgMar w:top="1300" w:right="740" w:bottom="1040" w:left="740" w:header="360" w:footer="640" w:gutter="0"/>
          <w:cols w:num="1" w:space="360"/>
          <w:docGrid w:linePitch="360"/>
        </w:sectPr>
      </w:pPr>
    </w:p>
    <w:p>
      <w:pPr>
        <w:pStyle w:val="PARA"/>
      </w:pPr>
      <w:r>
        <w:rPr>
          <w:b w:val="0"/>
          <w:i w:val="0"/>
        </w:rPr>
        <w:t xml:space="preserve">The RX 6600 reaches roughly </w:t>
      </w:r>
      <w:r>
        <w:rPr>
          <w:b/>
          <w:i w:val="0"/>
        </w:rPr>
        <w:t>2,710 GFLOPS</w:t>
      </w:r>
      <w:r>
        <w:rPr>
          <w:b w:val="0"/>
          <w:i w:val="0"/>
        </w:rPr>
        <w:t xml:space="preserve"> FP32. A full MLP training loop ran end-to-end on the GPU — loss fell from 0.539 to 0.0003 over 300 steps, </w:t>
      </w:r>
      <w:r>
        <w:rPr>
          <w:b/>
          <w:i w:val="0"/>
        </w:rPr>
        <w:t>1.84× faster than CPU</w:t>
      </w:r>
      <w:r>
        <w:rPr>
          <w:b w:val="0"/>
          <w:i w:val="0"/>
        </w:rPr>
        <w:t>, with parameters and gradients verified to live on the DirectML device.</w:t>
      </w:r>
    </w:p>
    <w:p>
      <w:pPr>
        <w:pStyle w:val="PARA"/>
      </w:pPr>
      <w:r>
        <w:rPr>
          <w:b w:val="0"/>
          <w:i w:val="0"/>
        </w:rPr>
        <w:t xml:space="preserve">One honest caveat: for a </w:t>
      </w:r>
      <w:r>
        <w:rPr>
          <w:b w:val="0"/>
          <w:i/>
        </w:rPr>
        <w:t>tiny</w:t>
      </w:r>
      <w:r>
        <w:rPr>
          <w:b w:val="0"/>
          <w:i w:val="0"/>
        </w:rPr>
        <w:t xml:space="preserve"> graph, DirectML is actually </w:t>
      </w:r>
      <w:r>
        <w:rPr>
          <w:b/>
          <w:i w:val="0"/>
        </w:rPr>
        <w:t>slower</w:t>
      </w:r>
      <w:r>
        <w:rPr>
          <w:b w:val="0"/>
          <w:i w:val="0"/>
        </w:rPr>
        <w:t xml:space="preserve"> than the CPU, because a fixed ~21 ms GPU-dispatch overhead dwarfs a microsecond-scale model. The GPU wins once the work is genuinely ML-sized (≥ 1024² matmuls, real training loops). That regime is exactly what a proper GPU training path unlocks.</w:t>
      </w:r>
    </w:p>
    <w:p>
      <w:pPr>
        <w:pStyle w:val="H1"/>
      </w:pPr>
      <w:r>
        <w:t>V. FORECASTING EVALUATION</w:t>
      </w:r>
    </w:p>
    <w:p>
      <w:pPr>
        <w:pStyle w:val="H2First"/>
      </w:pPr>
      <w:r>
        <w:t>Doing better: a GPU-trained forecaster that beats the honest baseline</w:t>
      </w:r>
    </w:p>
    <w:p>
      <w:pPr>
        <w:pStyle w:val="PARA"/>
      </w:pPr>
      <w:r>
        <w:rPr>
          <w:b w:val="0"/>
          <w:i w:val="0"/>
        </w:rPr>
        <w:t xml:space="preserve">The backdrop is a </w:t>
      </w:r>
      <w:r>
        <w:rPr>
          <w:b w:val="0"/>
          <w:i w:val="0"/>
        </w:rPr>
        <w:t>Philippine food-price forecasting project</w:t>
      </w:r>
      <w:r>
        <w:rPr>
          <w:b w:val="0"/>
          <w:i w:val="0"/>
        </w:rPr>
        <w:t xml:space="preserve"> (https://exzilcalanza.info/philippine-food-price-prediction-machine-learning-wfp-2026/)</w:t>
      </w:r>
      <w:r>
        <w:rPr>
          <w:b w:val="0"/>
          <w:i w:val="0"/>
        </w:rPr>
        <w:t xml:space="preserve"> built on 26 years of WFP data. Its 2-layer LSTM failed an out-of-time validation badly: rolled forward from a January-2026 cutoff across February–June 2026, it scored </w:t>
      </w:r>
      <w:r>
        <w:rPr>
          <w:b/>
          <w:i w:val="0"/>
        </w:rPr>
        <w:t>85.7% MAPE</w:t>
      </w:r>
      <w:r>
        <w:rPr>
          <w:b w:val="0"/>
          <w:i w:val="0"/>
        </w:rPr>
        <w:t xml:space="preserve"> with an R² of </w:t>
      </w:r>
      <w:r>
        <w:rPr>
          <w:b/>
          <w:i w:val="0"/>
        </w:rPr>
        <w:t>−1.26</w:t>
      </w:r>
      <w:r>
        <w:rPr>
          <w:b w:val="0"/>
          <w:i w:val="0"/>
        </w:rPr>
        <w:t xml:space="preserve"> — worse than a flat line — while simply carrying the last observed price forward (“naive persistence”) scored 7.4%. The forecasts were correctly withheld.</w:t>
      </w:r>
    </w:p>
    <w:p>
      <w:pPr>
        <w:pStyle w:val="PARA"/>
      </w:pPr>
      <w:r>
        <w:rPr>
          <w:b w:val="0"/>
          <w:i w:val="0"/>
        </w:rPr>
        <w:t xml:space="preserve">Because </w:t>
      </w:r>
      <w:r>
        <w:rPr>
          <w:rFonts w:ascii="Consolas" w:hAnsi="Consolas"/>
          <w:b w:val="0"/>
          <w:i w:val="0"/>
          <w:sz w:val="16"/>
        </w:rPr>
        <w:t>torch-directml</w:t>
      </w:r>
      <w:r>
        <w:rPr>
          <w:b w:val="0"/>
          <w:i w:val="0"/>
        </w:rPr>
        <w:t xml:space="preserve"> can’t run the fused LSTM cell, the model was rebuilt as a MatMul-based network that </w:t>
      </w:r>
      <w:r>
        <w:rPr>
          <w:b w:val="0"/>
          <w:i/>
        </w:rPr>
        <w:t>does</w:t>
      </w:r>
      <w:r>
        <w:rPr>
          <w:b w:val="0"/>
          <w:i w:val="0"/>
        </w:rPr>
        <w:t xml:space="preserve"> train on the AMD GPU. Crucially, it predicts the price </w:t>
      </w:r>
      <w:r>
        <w:rPr>
          <w:b/>
          <w:i w:val="0"/>
        </w:rPr>
        <w:t>change</w:t>
      </w:r>
      <w:r>
        <w:rPr>
          <w:b w:val="0"/>
          <w:i w:val="0"/>
        </w:rPr>
        <w:t xml:space="preserve">, so “predict nothing” is exactly the naive baseline and any improvement is real, learned signal. It is judged on the </w:t>
      </w:r>
      <w:r>
        <w:rPr>
          <w:b/>
          <w:i w:val="0"/>
        </w:rPr>
        <w:t>same 295 out-of-time points</w:t>
      </w:r>
      <w:r>
        <w:rPr>
          <w:b w:val="0"/>
          <w:i w:val="0"/>
        </w:rPr>
        <w:t xml:space="preserve"> the LSTM was.</w:t>
      </w:r>
    </w:p>
    <w:p>
      <w:pPr>
        <w:pStyle w:val="PARA"/>
      </w:pPr>
      <w:r>
        <w:rPr>
          <w:b w:val="0"/>
          <w:i w:val="0"/>
        </w:rPr>
        <w:t xml:space="preserve">Then I asked two independent AI advisors — </w:t>
      </w:r>
      <w:r>
        <w:rPr>
          <w:b/>
          <w:i w:val="0"/>
        </w:rPr>
        <w:t>ChatGPT (GPT-5, “Sol”)</w:t>
      </w:r>
      <w:r>
        <w:rPr>
          <w:b w:val="0"/>
          <w:i w:val="0"/>
        </w:rPr>
        <w:t xml:space="preserve"> and </w:t>
      </w:r>
      <w:r>
        <w:rPr>
          <w:b/>
          <w:i w:val="0"/>
        </w:rPr>
        <w:t>Gemini 3.5</w:t>
      </w:r>
      <w:r>
        <w:rPr>
          <w:b w:val="0"/>
          <w:i w:val="0"/>
        </w:rPr>
        <w:t xml:space="preserve">, over free browser sessions — how to push it further. They </w:t>
      </w:r>
      <w:r>
        <w:rPr>
          <w:b/>
          <w:i w:val="0"/>
        </w:rPr>
        <w:t>converged</w:t>
      </w:r>
      <w:r>
        <w:rPr>
          <w:b w:val="0"/>
          <w:i w:val="0"/>
        </w:rPr>
        <w:t xml:space="preserve"> on the same plan: emit all horizons </w:t>
      </w:r>
      <w:r>
        <w:rPr>
          <w:b/>
          <w:i w:val="0"/>
        </w:rPr>
        <w:t>directly</w:t>
      </w:r>
      <w:r>
        <w:rPr>
          <w:b w:val="0"/>
          <w:i w:val="0"/>
        </w:rPr>
        <w:t xml:space="preserve"> instead of rolling forward one step at a time (which accumulates error), use a </w:t>
      </w:r>
      <w:r>
        <w:rPr>
          <w:b/>
          <w:i w:val="0"/>
        </w:rPr>
        <w:t>log-return target</w:t>
      </w:r>
      <w:r>
        <w:rPr>
          <w:b w:val="0"/>
          <w:i w:val="0"/>
        </w:rPr>
        <w:t xml:space="preserve"> against the persistence baseline, and train with a </w:t>
      </w:r>
      <w:r>
        <w:rPr>
          <w:b/>
          <w:i w:val="0"/>
        </w:rPr>
        <w:t>horizon-weighted Huber</w:t>
      </w:r>
      <w:r>
        <w:rPr>
          <w:b w:val="0"/>
          <w:i w:val="0"/>
        </w:rPr>
        <w:t xml:space="preserve"> loss. Version 2 implements exactly that.</w:t>
      </w:r>
    </w:p>
    <w:p>
      <w:pPr>
        <w:sectPr>
          <w:type w:val="continuous"/>
          <w:pgSz w:w="11520" w:h="15660" w:code="1"/>
          <w:pgMar w:top="1300" w:right="740" w:bottom="1040" w:left="740" w:header="360" w:footer="640" w:gutter="0"/>
          <w:cols w:num="2" w:space="360"/>
          <w:docGrid w:linePitch="360"/>
        </w:sectPr>
      </w:pPr>
    </w:p>
    <w:p>
      <w:pPr>
        <w:pStyle w:val="TableTitle"/>
        <w:jc w:val="center"/>
      </w:pPr>
      <w:r>
        <w:t>TABLE 4</w:t>
      </w:r>
    </w:p>
    <w:tbl>
      <w:tblPr>
        <w:tblW w:type="auto" w:w="0"/>
        <w:jc w:val="center"/>
        <w:tblLook w:firstColumn="1" w:firstRow="1" w:lastColumn="0" w:lastRow="0" w:noHBand="0" w:noVBand="1" w:val="04A0"/>
      </w:tblPr>
      <w:tblGrid>
        <w:gridCol w:w="2008"/>
        <w:gridCol w:w="2008"/>
        <w:gridCol w:w="2008"/>
        <w:gridCol w:w="2008"/>
        <w:gridCol w:w="2008"/>
      </w:tblGrid>
      <w:tr>
        <w:tc>
          <w:tcPr>
            <w:tcW w:type="dxa" w:w="2008"/>
            <w:vAlign w:val="center"/>
            <w:shd w:fill="E7E7E7"/>
          </w:tcPr>
          <w:p>
            <w:r>
              <w:rPr>
                <w:rFonts w:ascii="Times New Roman" w:hAnsi="Times New Roman"/>
                <w:b/>
                <w:sz w:val="16"/>
              </w:rPr>
              <w:t>Model (295 out-of-time points)</w:t>
            </w:r>
          </w:p>
        </w:tc>
        <w:tc>
          <w:tcPr>
            <w:tcW w:type="dxa" w:w="2008"/>
            <w:vAlign w:val="center"/>
            <w:shd w:fill="E7E7E7"/>
          </w:tcPr>
          <w:p>
            <w:r>
              <w:rPr>
                <w:rFonts w:ascii="Times New Roman" w:hAnsi="Times New Roman"/>
                <w:b/>
                <w:sz w:val="16"/>
              </w:rPr>
              <w:t>MAPE</w:t>
            </w:r>
          </w:p>
        </w:tc>
        <w:tc>
          <w:tcPr>
            <w:tcW w:type="dxa" w:w="2008"/>
            <w:vAlign w:val="center"/>
            <w:shd w:fill="E7E7E7"/>
          </w:tcPr>
          <w:p>
            <w:r>
              <w:rPr>
                <w:rFonts w:ascii="Times New Roman" w:hAnsi="Times New Roman"/>
                <w:b/>
                <w:sz w:val="16"/>
              </w:rPr>
              <w:t>MAE</w:t>
            </w:r>
          </w:p>
        </w:tc>
        <w:tc>
          <w:tcPr>
            <w:tcW w:type="dxa" w:w="2008"/>
            <w:vAlign w:val="center"/>
            <w:shd w:fill="E7E7E7"/>
          </w:tcPr>
          <w:p>
            <w:r>
              <w:rPr>
                <w:rFonts w:ascii="Times New Roman" w:hAnsi="Times New Roman"/>
                <w:b/>
                <w:sz w:val="16"/>
              </w:rPr>
              <w:t>R²</w:t>
            </w:r>
          </w:p>
        </w:tc>
        <w:tc>
          <w:tcPr>
            <w:tcW w:type="dxa" w:w="2008"/>
            <w:vAlign w:val="center"/>
            <w:shd w:fill="E7E7E7"/>
          </w:tcPr>
          <w:p>
            <w:r>
              <w:rPr>
                <w:rFonts w:ascii="Times New Roman" w:hAnsi="Times New Roman"/>
                <w:b/>
                <w:sz w:val="16"/>
              </w:rPr>
              <w:t>Verdict</w:t>
            </w:r>
          </w:p>
        </w:tc>
      </w:tr>
      <w:tr>
        <w:tc>
          <w:tcPr>
            <w:tcW w:type="dxa" w:w="2008"/>
            <w:vAlign w:val="center"/>
          </w:tcPr>
          <w:p>
            <w:r>
              <w:rPr>
                <w:rFonts w:ascii="Times New Roman" w:hAnsi="Times New Roman"/>
                <w:b w:val="0"/>
                <w:sz w:val="16"/>
              </w:rPr>
              <w:t>Old LSTM</w:t>
            </w:r>
          </w:p>
        </w:tc>
        <w:tc>
          <w:tcPr>
            <w:tcW w:type="dxa" w:w="2008"/>
            <w:vAlign w:val="center"/>
          </w:tcPr>
          <w:p>
            <w:r>
              <w:rPr>
                <w:rFonts w:ascii="Times New Roman" w:hAnsi="Times New Roman"/>
                <w:b w:val="0"/>
                <w:sz w:val="16"/>
              </w:rPr>
              <w:t>85.7%</w:t>
            </w:r>
          </w:p>
        </w:tc>
        <w:tc>
          <w:tcPr>
            <w:tcW w:type="dxa" w:w="2008"/>
            <w:vAlign w:val="center"/>
          </w:tcPr>
          <w:p>
            <w:r>
              <w:rPr>
                <w:rFonts w:ascii="Times New Roman" w:hAnsi="Times New Roman"/>
                <w:b w:val="0"/>
                <w:sz w:val="16"/>
              </w:rPr>
              <w:t>141.9</w:t>
            </w:r>
          </w:p>
        </w:tc>
        <w:tc>
          <w:tcPr>
            <w:tcW w:type="dxa" w:w="2008"/>
            <w:vAlign w:val="center"/>
          </w:tcPr>
          <w:p>
            <w:r>
              <w:rPr>
                <w:rFonts w:ascii="Times New Roman" w:hAnsi="Times New Roman"/>
                <w:b w:val="0"/>
                <w:sz w:val="16"/>
              </w:rPr>
              <w:t>−1.26</w:t>
            </w:r>
          </w:p>
        </w:tc>
        <w:tc>
          <w:tcPr>
            <w:tcW w:type="dxa" w:w="2008"/>
            <w:vAlign w:val="center"/>
          </w:tcPr>
          <w:p>
            <w:r>
              <w:rPr>
                <w:rFonts w:ascii="Times New Roman" w:hAnsi="Times New Roman"/>
                <w:b w:val="0"/>
                <w:sz w:val="16"/>
              </w:rPr>
              <w:t>❌ Withheld</w:t>
            </w:r>
          </w:p>
        </w:tc>
      </w:tr>
      <w:tr>
        <w:tc>
          <w:tcPr>
            <w:tcW w:type="dxa" w:w="2008"/>
            <w:vAlign w:val="center"/>
          </w:tcPr>
          <w:p>
            <w:r>
              <w:rPr>
                <w:rFonts w:ascii="Times New Roman" w:hAnsi="Times New Roman"/>
                <w:b w:val="0"/>
                <w:sz w:val="16"/>
              </w:rPr>
              <w:t>Naive persistence (baseline)</w:t>
            </w:r>
          </w:p>
        </w:tc>
        <w:tc>
          <w:tcPr>
            <w:tcW w:type="dxa" w:w="2008"/>
            <w:vAlign w:val="center"/>
          </w:tcPr>
          <w:p>
            <w:r>
              <w:rPr>
                <w:rFonts w:ascii="Times New Roman" w:hAnsi="Times New Roman"/>
                <w:b w:val="0"/>
                <w:sz w:val="16"/>
              </w:rPr>
              <w:t>7.41%</w:t>
            </w:r>
          </w:p>
        </w:tc>
        <w:tc>
          <w:tcPr>
            <w:tcW w:type="dxa" w:w="2008"/>
            <w:vAlign w:val="center"/>
          </w:tcPr>
          <w:p>
            <w:r>
              <w:rPr>
                <w:rFonts w:ascii="Times New Roman" w:hAnsi="Times New Roman"/>
                <w:b w:val="0"/>
                <w:sz w:val="16"/>
              </w:rPr>
              <w:t>8.14</w:t>
            </w:r>
          </w:p>
        </w:tc>
        <w:tc>
          <w:tcPr>
            <w:tcW w:type="dxa" w:w="2008"/>
            <w:vAlign w:val="center"/>
          </w:tcPr>
          <w:p>
            <w:r>
              <w:rPr>
                <w:rFonts w:ascii="Times New Roman" w:hAnsi="Times New Roman"/>
                <w:b w:val="0"/>
                <w:sz w:val="16"/>
              </w:rPr>
              <w:t>0.988</w:t>
            </w:r>
          </w:p>
        </w:tc>
        <w:tc>
          <w:tcPr>
            <w:tcW w:type="dxa" w:w="2008"/>
            <w:vAlign w:val="center"/>
          </w:tcPr>
          <w:p>
            <w:r>
              <w:rPr>
                <w:rFonts w:ascii="Times New Roman" w:hAnsi="Times New Roman"/>
                <w:b w:val="0"/>
                <w:sz w:val="16"/>
              </w:rPr>
              <w:t>—</w:t>
            </w:r>
          </w:p>
        </w:tc>
      </w:tr>
      <w:tr>
        <w:tc>
          <w:tcPr>
            <w:tcW w:type="dxa" w:w="2008"/>
            <w:vAlign w:val="center"/>
          </w:tcPr>
          <w:p>
            <w:r>
              <w:rPr>
                <w:rFonts w:ascii="Times New Roman" w:hAnsi="Times New Roman"/>
                <w:b w:val="0"/>
                <w:sz w:val="16"/>
              </w:rPr>
              <w:t>v1 GPU delta-MLP</w:t>
            </w:r>
          </w:p>
        </w:tc>
        <w:tc>
          <w:tcPr>
            <w:tcW w:type="dxa" w:w="2008"/>
            <w:vAlign w:val="center"/>
          </w:tcPr>
          <w:p>
            <w:r>
              <w:rPr>
                <w:rFonts w:ascii="Times New Roman" w:hAnsi="Times New Roman"/>
                <w:b w:val="0"/>
                <w:sz w:val="16"/>
              </w:rPr>
              <w:t>~5.8%</w:t>
            </w:r>
          </w:p>
        </w:tc>
        <w:tc>
          <w:tcPr>
            <w:tcW w:type="dxa" w:w="2008"/>
            <w:vAlign w:val="center"/>
          </w:tcPr>
          <w:p>
            <w:r>
              <w:rPr>
                <w:rFonts w:ascii="Times New Roman" w:hAnsi="Times New Roman"/>
                <w:b w:val="0"/>
                <w:sz w:val="16"/>
              </w:rPr>
              <w:t>~7.0</w:t>
            </w:r>
          </w:p>
        </w:tc>
        <w:tc>
          <w:tcPr>
            <w:tcW w:type="dxa" w:w="2008"/>
            <w:vAlign w:val="center"/>
          </w:tcPr>
          <w:p>
            <w:r>
              <w:rPr>
                <w:rFonts w:ascii="Times New Roman" w:hAnsi="Times New Roman"/>
                <w:b w:val="0"/>
                <w:sz w:val="16"/>
              </w:rPr>
              <w:t>0.992</w:t>
            </w:r>
          </w:p>
        </w:tc>
        <w:tc>
          <w:tcPr>
            <w:tcW w:type="dxa" w:w="2008"/>
            <w:vAlign w:val="center"/>
          </w:tcPr>
          <w:p>
            <w:r>
              <w:rPr>
                <w:rFonts w:ascii="Times New Roman" w:hAnsi="Times New Roman"/>
                <w:b w:val="0"/>
                <w:sz w:val="16"/>
              </w:rPr>
              <w:t>✅ Passed</w:t>
            </w:r>
          </w:p>
        </w:tc>
      </w:tr>
      <w:tr>
        <w:tc>
          <w:tcPr>
            <w:tcW w:type="dxa" w:w="2008"/>
            <w:vAlign w:val="center"/>
          </w:tcPr>
          <w:p>
            <w:r>
              <w:rPr>
                <w:rFonts w:ascii="Times New Roman" w:hAnsi="Times New Roman"/>
                <w:b w:val="0"/>
                <w:sz w:val="16"/>
              </w:rPr>
              <w:t>v2 GPU multi-horizon</w:t>
            </w:r>
          </w:p>
        </w:tc>
        <w:tc>
          <w:tcPr>
            <w:tcW w:type="dxa" w:w="2008"/>
            <w:vAlign w:val="center"/>
          </w:tcPr>
          <w:p>
            <w:r>
              <w:rPr>
                <w:rFonts w:ascii="Times New Roman" w:hAnsi="Times New Roman"/>
                <w:b w:val="0"/>
                <w:sz w:val="16"/>
              </w:rPr>
              <w:t>3.5%</w:t>
            </w:r>
          </w:p>
        </w:tc>
        <w:tc>
          <w:tcPr>
            <w:tcW w:type="dxa" w:w="2008"/>
            <w:vAlign w:val="center"/>
          </w:tcPr>
          <w:p>
            <w:r>
              <w:rPr>
                <w:rFonts w:ascii="Times New Roman" w:hAnsi="Times New Roman"/>
                <w:b w:val="0"/>
                <w:sz w:val="16"/>
              </w:rPr>
              <w:t>4.5</w:t>
            </w:r>
          </w:p>
        </w:tc>
        <w:tc>
          <w:tcPr>
            <w:tcW w:type="dxa" w:w="2008"/>
            <w:vAlign w:val="center"/>
          </w:tcPr>
          <w:p>
            <w:r>
              <w:rPr>
                <w:rFonts w:ascii="Times New Roman" w:hAnsi="Times New Roman"/>
                <w:b w:val="0"/>
                <w:sz w:val="16"/>
              </w:rPr>
              <w:t>0.997</w:t>
            </w:r>
          </w:p>
        </w:tc>
        <w:tc>
          <w:tcPr>
            <w:tcW w:type="dxa" w:w="2008"/>
            <w:vAlign w:val="center"/>
          </w:tcPr>
          <w:p>
            <w:r>
              <w:rPr>
                <w:rFonts w:ascii="Times New Roman" w:hAnsi="Times New Roman"/>
                <w:b w:val="0"/>
                <w:sz w:val="16"/>
              </w:rPr>
              <w:t>✅ Passed</w:t>
            </w:r>
          </w:p>
        </w:tc>
      </w:tr>
    </w:tbl>
    <w:p>
      <w:pPr>
        <w:sectPr>
          <w:type w:val="continuous"/>
          <w:pgSz w:w="11520" w:h="15660" w:code="1"/>
          <w:pgMar w:top="1300" w:right="740" w:bottom="1040" w:left="740" w:header="360" w:footer="640" w:gutter="0"/>
          <w:cols w:num="1" w:space="360"/>
          <w:docGrid w:linePitch="360"/>
        </w:sectPr>
      </w:pPr>
    </w:p>
    <w:p>
      <w:pPr>
        <w:pStyle w:val="PARA"/>
      </w:pPr>
      <w:r>
        <w:rPr>
          <w:b w:val="0"/>
          <w:i w:val="0"/>
        </w:rPr>
        <w:t xml:space="preserve">Version 2 roughly </w:t>
      </w:r>
      <w:r>
        <w:rPr>
          <w:b/>
          <w:i w:val="0"/>
        </w:rPr>
        <w:t>halved</w:t>
      </w:r>
      <w:r>
        <w:rPr>
          <w:b w:val="0"/>
          <w:i w:val="0"/>
        </w:rPr>
        <w:t xml:space="preserve"> v1’s error — and it holds up: tested across </w:t>
      </w:r>
      <w:r>
        <w:rPr>
          <w:b/>
          <w:i w:val="0"/>
        </w:rPr>
        <w:t>eight</w:t>
      </w:r>
      <w:r>
        <w:rPr>
          <w:b w:val="0"/>
          <w:i w:val="0"/>
        </w:rPr>
        <w:t xml:space="preserve"> separate out-of-time origins, it </w:t>
      </w:r>
      <w:r>
        <w:rPr>
          <w:b/>
          <w:i w:val="0"/>
        </w:rPr>
        <w:t>beat naive persistence on all 8</w:t>
      </w:r>
      <w:r>
        <w:rPr>
          <w:b w:val="0"/>
          <w:i w:val="0"/>
        </w:rPr>
        <w:t xml:space="preserve"> (pooled 4.65% vs 6.70% MAPE over 2,360 points). Each model trained on the RX 6600 in </w:t>
      </w:r>
      <w:r>
        <w:rPr>
          <w:b/>
          <w:i w:val="0"/>
        </w:rPr>
        <w:t>three to four seconds</w:t>
      </w:r>
      <w:r>
        <w:rPr>
          <w:b w:val="0"/>
          <w:i w:val="0"/>
        </w:rPr>
        <w:t>. That is the honest definition of “doing better”: not a bigger number in a press release, but a model that clears a gate it previously failed, proven stable across many origins, on hardware most people already own.</w:t>
      </w:r>
    </w:p>
    <w:p>
      <w:pPr>
        <w:pStyle w:val="H1"/>
      </w:pPr>
      <w:r>
        <w:t>VI. DISCUSSION AND EXPERIMENTAL FORECASTS</w:t>
      </w:r>
    </w:p>
    <w:p>
      <w:pPr>
        <w:pStyle w:val="H2First"/>
      </w:pPr>
      <w:r>
        <w:t>New forecasts (experimental)</w:t>
      </w:r>
    </w:p>
    <w:p>
      <w:pPr>
        <w:pStyle w:val="PARA"/>
      </w:pPr>
      <w:r>
        <w:rPr>
          <w:b w:val="0"/>
          <w:i w:val="0"/>
        </w:rPr>
        <w:t>Because v2 passes the out-of-time gate, its forward forecasts are publishable (unlike the withheld LSTM). A few examples, July 2026 → December 2027 (monthly average retail price, PHP):</w:t>
      </w:r>
    </w:p>
    <w:p>
      <w:pPr>
        <w:sectPr>
          <w:type w:val="continuous"/>
          <w:pgSz w:w="11520" w:h="15660" w:code="1"/>
          <w:pgMar w:top="1300" w:right="740" w:bottom="1040" w:left="740" w:header="360" w:footer="640" w:gutter="0"/>
          <w:cols w:num="2" w:space="360"/>
          <w:docGrid w:linePitch="360"/>
        </w:sectPr>
      </w:pPr>
    </w:p>
    <w:p>
      <w:pPr>
        <w:pStyle w:val="TableTitle"/>
        <w:jc w:val="center"/>
      </w:pPr>
      <w:r>
        <w:t>TABLE 5</w:t>
      </w:r>
    </w:p>
    <w:tbl>
      <w:tblPr>
        <w:tblW w:type="auto" w:w="0"/>
        <w:jc w:val="center"/>
        <w:tblLook w:firstColumn="1" w:firstRow="1" w:lastColumn="0" w:lastRow="0" w:noHBand="0" w:noVBand="1" w:val="04A0"/>
      </w:tblPr>
      <w:tblGrid>
        <w:gridCol w:w="2510"/>
        <w:gridCol w:w="2510"/>
        <w:gridCol w:w="2510"/>
        <w:gridCol w:w="2510"/>
      </w:tblGrid>
      <w:tr>
        <w:tc>
          <w:tcPr>
            <w:tcW w:type="dxa" w:w="2510"/>
            <w:vAlign w:val="center"/>
            <w:shd w:fill="E7E7E7"/>
          </w:tcPr>
          <w:p>
            <w:r>
              <w:rPr>
                <w:rFonts w:ascii="Times New Roman" w:hAnsi="Times New Roman"/>
                <w:b/>
                <w:sz w:val="16"/>
              </w:rPr>
              <w:t>Commodity</w:t>
            </w:r>
          </w:p>
        </w:tc>
        <w:tc>
          <w:tcPr>
            <w:tcW w:type="dxa" w:w="2510"/>
            <w:vAlign w:val="center"/>
            <w:shd w:fill="E7E7E7"/>
          </w:tcPr>
          <w:p>
            <w:r>
              <w:rPr>
                <w:rFonts w:ascii="Times New Roman" w:hAnsi="Times New Roman"/>
                <w:b/>
                <w:sz w:val="16"/>
              </w:rPr>
              <w:t>Jul 2026</w:t>
            </w:r>
          </w:p>
        </w:tc>
        <w:tc>
          <w:tcPr>
            <w:tcW w:type="dxa" w:w="2510"/>
            <w:vAlign w:val="center"/>
            <w:shd w:fill="E7E7E7"/>
          </w:tcPr>
          <w:p>
            <w:r>
              <w:rPr>
                <w:rFonts w:ascii="Times New Roman" w:hAnsi="Times New Roman"/>
                <w:b/>
                <w:sz w:val="16"/>
              </w:rPr>
              <w:t>Dec 2026</w:t>
            </w:r>
          </w:p>
        </w:tc>
        <w:tc>
          <w:tcPr>
            <w:tcW w:type="dxa" w:w="2510"/>
            <w:vAlign w:val="center"/>
            <w:shd w:fill="E7E7E7"/>
          </w:tcPr>
          <w:p>
            <w:r>
              <w:rPr>
                <w:rFonts w:ascii="Times New Roman" w:hAnsi="Times New Roman"/>
                <w:b/>
                <w:sz w:val="16"/>
              </w:rPr>
              <w:t>Dec 2027</w:t>
            </w:r>
          </w:p>
        </w:tc>
      </w:tr>
      <w:tr>
        <w:tc>
          <w:tcPr>
            <w:tcW w:type="dxa" w:w="2510"/>
            <w:vAlign w:val="center"/>
          </w:tcPr>
          <w:p>
            <w:r>
              <w:rPr>
                <w:rFonts w:ascii="Times New Roman" w:hAnsi="Times New Roman"/>
                <w:b w:val="0"/>
                <w:sz w:val="16"/>
              </w:rPr>
              <w:t>Eggs</w:t>
            </w:r>
          </w:p>
        </w:tc>
        <w:tc>
          <w:tcPr>
            <w:tcW w:type="dxa" w:w="2510"/>
            <w:vAlign w:val="center"/>
          </w:tcPr>
          <w:p>
            <w:r>
              <w:rPr>
                <w:rFonts w:ascii="Times New Roman" w:hAnsi="Times New Roman"/>
                <w:b w:val="0"/>
                <w:sz w:val="16"/>
              </w:rPr>
              <w:t>9.06</w:t>
            </w:r>
          </w:p>
        </w:tc>
        <w:tc>
          <w:tcPr>
            <w:tcW w:type="dxa" w:w="2510"/>
            <w:vAlign w:val="center"/>
          </w:tcPr>
          <w:p>
            <w:r>
              <w:rPr>
                <w:rFonts w:ascii="Times New Roman" w:hAnsi="Times New Roman"/>
                <w:b w:val="0"/>
                <w:sz w:val="16"/>
              </w:rPr>
              <w:t>9.33</w:t>
            </w:r>
          </w:p>
        </w:tc>
        <w:tc>
          <w:tcPr>
            <w:tcW w:type="dxa" w:w="2510"/>
            <w:vAlign w:val="center"/>
          </w:tcPr>
          <w:p>
            <w:r>
              <w:rPr>
                <w:rFonts w:ascii="Times New Roman" w:hAnsi="Times New Roman"/>
                <w:b w:val="0"/>
                <w:sz w:val="16"/>
              </w:rPr>
              <w:t>9.89</w:t>
            </w:r>
          </w:p>
        </w:tc>
      </w:tr>
      <w:tr>
        <w:tc>
          <w:tcPr>
            <w:tcW w:type="dxa" w:w="2510"/>
            <w:vAlign w:val="center"/>
          </w:tcPr>
          <w:p>
            <w:r>
              <w:rPr>
                <w:rFonts w:ascii="Times New Roman" w:hAnsi="Times New Roman"/>
                <w:b w:val="0"/>
                <w:sz w:val="16"/>
              </w:rPr>
              <w:t>Eggplant</w:t>
            </w:r>
          </w:p>
        </w:tc>
        <w:tc>
          <w:tcPr>
            <w:tcW w:type="dxa" w:w="2510"/>
            <w:vAlign w:val="center"/>
          </w:tcPr>
          <w:p>
            <w:r>
              <w:rPr>
                <w:rFonts w:ascii="Times New Roman" w:hAnsi="Times New Roman"/>
                <w:b w:val="0"/>
                <w:sz w:val="16"/>
              </w:rPr>
              <w:t>82.14</w:t>
            </w:r>
          </w:p>
        </w:tc>
        <w:tc>
          <w:tcPr>
            <w:tcW w:type="dxa" w:w="2510"/>
            <w:vAlign w:val="center"/>
          </w:tcPr>
          <w:p>
            <w:r>
              <w:rPr>
                <w:rFonts w:ascii="Times New Roman" w:hAnsi="Times New Roman"/>
                <w:b w:val="0"/>
                <w:sz w:val="16"/>
              </w:rPr>
              <w:t>104.40</w:t>
            </w:r>
          </w:p>
        </w:tc>
        <w:tc>
          <w:tcPr>
            <w:tcW w:type="dxa" w:w="2510"/>
            <w:vAlign w:val="center"/>
          </w:tcPr>
          <w:p>
            <w:r>
              <w:rPr>
                <w:rFonts w:ascii="Times New Roman" w:hAnsi="Times New Roman"/>
                <w:b w:val="0"/>
                <w:sz w:val="16"/>
              </w:rPr>
              <w:t>113.63</w:t>
            </w:r>
          </w:p>
        </w:tc>
      </w:tr>
      <w:tr>
        <w:tc>
          <w:tcPr>
            <w:tcW w:type="dxa" w:w="2510"/>
            <w:vAlign w:val="center"/>
          </w:tcPr>
          <w:p>
            <w:r>
              <w:rPr>
                <w:rFonts w:ascii="Times New Roman" w:hAnsi="Times New Roman"/>
                <w:b w:val="0"/>
                <w:sz w:val="16"/>
              </w:rPr>
              <w:t>Onions (red)</w:t>
            </w:r>
          </w:p>
        </w:tc>
        <w:tc>
          <w:tcPr>
            <w:tcW w:type="dxa" w:w="2510"/>
            <w:vAlign w:val="center"/>
          </w:tcPr>
          <w:p>
            <w:r>
              <w:rPr>
                <w:rFonts w:ascii="Times New Roman" w:hAnsi="Times New Roman"/>
                <w:b w:val="0"/>
                <w:sz w:val="16"/>
              </w:rPr>
              <w:t>138.41</w:t>
            </w:r>
          </w:p>
        </w:tc>
        <w:tc>
          <w:tcPr>
            <w:tcW w:type="dxa" w:w="2510"/>
            <w:vAlign w:val="center"/>
          </w:tcPr>
          <w:p>
            <w:r>
              <w:rPr>
                <w:rFonts w:ascii="Times New Roman" w:hAnsi="Times New Roman"/>
                <w:b w:val="0"/>
                <w:sz w:val="16"/>
              </w:rPr>
              <w:t>180.22</w:t>
            </w:r>
          </w:p>
        </w:tc>
        <w:tc>
          <w:tcPr>
            <w:tcW w:type="dxa" w:w="2510"/>
            <w:vAlign w:val="center"/>
          </w:tcPr>
          <w:p>
            <w:r>
              <w:rPr>
                <w:rFonts w:ascii="Times New Roman" w:hAnsi="Times New Roman"/>
                <w:b w:val="0"/>
                <w:sz w:val="16"/>
              </w:rPr>
              <w:t>192.77</w:t>
            </w:r>
          </w:p>
        </w:tc>
      </w:tr>
      <w:tr>
        <w:tc>
          <w:tcPr>
            <w:tcW w:type="dxa" w:w="2510"/>
            <w:vAlign w:val="center"/>
          </w:tcPr>
          <w:p>
            <w:r>
              <w:rPr>
                <w:rFonts w:ascii="Times New Roman" w:hAnsi="Times New Roman"/>
                <w:b w:val="0"/>
                <w:sz w:val="16"/>
              </w:rPr>
              <w:t>Onions (white)</w:t>
            </w:r>
          </w:p>
        </w:tc>
        <w:tc>
          <w:tcPr>
            <w:tcW w:type="dxa" w:w="2510"/>
            <w:vAlign w:val="center"/>
          </w:tcPr>
          <w:p>
            <w:r>
              <w:rPr>
                <w:rFonts w:ascii="Times New Roman" w:hAnsi="Times New Roman"/>
                <w:b w:val="0"/>
                <w:sz w:val="16"/>
              </w:rPr>
              <w:t>140.47</w:t>
            </w:r>
          </w:p>
        </w:tc>
        <w:tc>
          <w:tcPr>
            <w:tcW w:type="dxa" w:w="2510"/>
            <w:vAlign w:val="center"/>
          </w:tcPr>
          <w:p>
            <w:r>
              <w:rPr>
                <w:rFonts w:ascii="Times New Roman" w:hAnsi="Times New Roman"/>
                <w:b w:val="0"/>
                <w:sz w:val="16"/>
              </w:rPr>
              <w:t>164.68</w:t>
            </w:r>
          </w:p>
        </w:tc>
        <w:tc>
          <w:tcPr>
            <w:tcW w:type="dxa" w:w="2510"/>
            <w:vAlign w:val="center"/>
          </w:tcPr>
          <w:p>
            <w:r>
              <w:rPr>
                <w:rFonts w:ascii="Times New Roman" w:hAnsi="Times New Roman"/>
                <w:b w:val="0"/>
                <w:sz w:val="16"/>
              </w:rPr>
              <w:t>171.75</w:t>
            </w:r>
          </w:p>
        </w:tc>
      </w:tr>
    </w:tbl>
    <w:p>
      <w:pPr>
        <w:sectPr>
          <w:type w:val="continuous"/>
          <w:pgSz w:w="11520" w:h="15660" w:code="1"/>
          <w:pgMar w:top="1300" w:right="740" w:bottom="1040" w:left="740" w:header="360" w:footer="640" w:gutter="0"/>
          <w:cols w:num="1" w:space="360"/>
          <w:docGrid w:linePitch="360"/>
        </w:sectPr>
      </w:pPr>
    </w:p>
    <w:p>
      <w:pPr>
        <w:pStyle w:val="PARA"/>
      </w:pPr>
      <w:r>
        <w:rPr>
          <w:b w:val="0"/>
          <w:i w:val="0"/>
        </w:rPr>
        <w:t xml:space="preserve">Full forecasts for 59 commodities are in the repository. These are </w:t>
      </w:r>
      <w:r>
        <w:rPr>
          <w:b/>
          <w:i w:val="0"/>
        </w:rPr>
        <w:t>experimental research outputs, not financial advice</w:t>
      </w:r>
      <w:r>
        <w:rPr>
          <w:b w:val="0"/>
          <w:i w:val="0"/>
        </w:rPr>
        <w:t xml:space="preserve"> — the model passed the out-of-time naive-baseline gate, but future accuracy is never guaranteed.</w:t>
      </w:r>
    </w:p>
    <w:p>
      <w:pPr>
        <w:pStyle w:val="H1"/>
      </w:pPr>
      <w:r>
        <w:t>VII. REPRODUCIBILITY</w:t>
      </w:r>
    </w:p>
    <w:p>
      <w:pPr>
        <w:pStyle w:val="H2First"/>
      </w:pPr>
      <w:r>
        <w:t>Reproduce it</w:t>
      </w:r>
    </w:p>
    <w:p>
      <w:r>
        <w:rPr>
          <w:rFonts w:ascii="Consolas" w:hAnsi="Consolas"/>
          <w:sz w:val="15"/>
        </w:rPr>
        <w:t>uv python install 3.12</w:t>
        <w:br/>
        <w:t>uv venv --python 3.12 .venv-torch-dml</w:t>
        <w:br/>
        <w:t>uv pip install --python .venv-torch-dml/Scripts/python.exe torch-directml pandas</w:t>
        <w:br/>
        <w:br/>
        <w:t>..venv-torch-dmlScriptspython.exe gpu_pytorch_proof.py     # PyTorch on the AMD GPU</w:t>
        <w:br/>
        <w:t>..venv-torch-dmlScriptspython.exe gpu_forecaster_v2.py     # GPU-trained forecaster + gate</w:t>
        <w:br/>
      </w:r>
    </w:p>
    <w:p>
      <w:pPr>
        <w:pStyle w:val="H1"/>
      </w:pPr>
      <w:r>
        <w:t>VIII. LIMITATIONS AND CONCLUSION</w:t>
      </w:r>
    </w:p>
    <w:p>
      <w:pPr>
        <w:pStyle w:val="H2First"/>
      </w:pPr>
      <w:r>
        <w:t>Truth boundary</w:t>
      </w:r>
    </w:p>
    <w:p>
      <w:pPr>
        <w:pStyle w:val="PARA"/>
      </w:pPr>
      <w:r>
        <w:rPr>
          <w:b w:val="0"/>
          <w:i w:val="0"/>
        </w:rPr>
        <w:t>These are warmed benchmarks on one host (AMD RX 6600) and one dataset. Passing the 2026 out-of-time gate — on eight origins — is strong evidence of skill on those windows, not a guarantee of future prices. “Trained on GPU” means the model’s parameters and gradients lived on the DirectML device during training, verified in a hashed receipt. The natural next step, which both advisors also recommended, is to fold in the exogenous drivers already in the project — the ENSO climate index, the USD/PHP exchange rate, and the FAO Food Price Index.</w:t>
      </w:r>
    </w:p>
    <w:p>
      <w:pPr>
        <w:pStyle w:val="PARA"/>
      </w:pPr>
      <w:r>
        <w:rPr>
          <w:b w:val="0"/>
          <w:i w:val="0"/>
        </w:rPr>
        <w:t>The takeaway is simple: an ordinary AMD gaming GPU is a perfectly capable machine-learning device on Windows. You do not need CUDA to train real models — you need DirectML, the right framework, and honest validation.</w:t>
      </w:r>
    </w:p>
    <w:p>
      <w:pPr>
        <w:pStyle w:val="H1"/>
      </w:pPr>
      <w:r>
        <w:t>IX. REFERENCES</w:t>
      </w:r>
    </w:p>
    <w:p>
      <w:pPr>
        <w:pStyle w:val="PARA"/>
        <w:ind w:left="259" w:hanging="202"/>
      </w:pPr>
      <w:r>
        <w:t>1. [1] Microsoft, Get started with DirectML .</w:t>
      </w:r>
    </w:p>
    <w:p>
      <w:pPr>
        <w:pStyle w:val="PARA"/>
        <w:ind w:left="259" w:hanging="202"/>
      </w:pPr>
      <w:r>
        <w:t>2. [2] Microsoft, Enable PyTorch with DirectML on Windows .</w:t>
      </w:r>
    </w:p>
    <w:p>
      <w:pPr>
        <w:pStyle w:val="PARA"/>
        <w:ind w:left="259" w:hanging="202"/>
      </w:pPr>
      <w:r>
        <w:t>3. [3] Microsoft, Enable GPU acceleration for TensorFlow 2 with the DirectML plugin .</w:t>
      </w:r>
    </w:p>
    <w:p>
      <w:pPr>
        <w:pStyle w:val="PARA"/>
        <w:ind w:left="259" w:hanging="202"/>
      </w:pPr>
      <w:r>
        <w:t>4. [4] ONNX Runtime, DirectML Execution Provider .</w:t>
      </w:r>
    </w:p>
    <w:p>
      <w:pPr>
        <w:pStyle w:val="PARA"/>
        <w:ind w:left="259" w:hanging="202"/>
      </w:pPr>
      <w:r>
        <w:t>5. [5] E. Calanza, Philippine Food Price Dashboard reproducibility repository .</w:t>
      </w:r>
    </w:p>
    <w:p>
      <w:pPr>
        <w:sectPr>
          <w:type w:val="continuous"/>
          <w:pgSz w:w="11520" w:h="15660" w:code="1"/>
          <w:pgMar w:top="1300" w:right="740" w:bottom="1040" w:left="740" w:header="360" w:footer="640" w:gutter="0"/>
          <w:cols w:num="2" w:space="360"/>
          <w:docGrid w:linePitch="360"/>
        </w:sectPr>
      </w:pPr>
    </w:p>
    <w:p>
      <w:pPr>
        <w:pStyle w:val="H1"/>
      </w:pPr>
      <w:r>
        <w:t>AUTHOR BIOGRAPHY</w:t>
      </w:r>
    </w:p>
    <w:p>
      <w:pPr>
        <w:pStyle w:val="AUBios"/>
      </w:pPr>
      <w:r>
        <w:rPr>
          <w:b/>
        </w:rPr>
        <w:t xml:space="preserve">EXZIL CALANZA </w:t>
      </w:r>
      <w:r>
        <w:t>is an independent researcher and software builder based in Iloilo City, Philippines. His work focuses on browser and desktop automation, machine learning, reproducible evaluation, workflow verification, and AI-assisted systems engineering.</w:t>
      </w:r>
    </w:p>
    <w:sectPr w:rsidR="0003253A" w:rsidRPr="006A0B53" w:rsidSect="00CB2DB1">
      <w:type w:val="continuous"/>
      <w:pgSz w:w="11520" w:h="15660" w:code="1"/>
      <w:pgMar w:top="1300" w:right="740" w:bottom="1040" w:left="740" w:header="360" w:footer="640" w:gutter="0"/>
      <w:cols w:num="1"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1F025" w14:textId="77777777" w:rsidR="00CB2DB1" w:rsidRDefault="00CB2DB1">
      <w:r>
        <w:separator/>
      </w:r>
    </w:p>
  </w:endnote>
  <w:endnote w:type="continuationSeparator" w:id="0">
    <w:p w14:paraId="2EDD80A7" w14:textId="77777777" w:rsidR="00CB2DB1" w:rsidRDefault="00CB2D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imesLTStd-Roman">
    <w:altName w:val="Times New Roman"/>
    <w:panose1 w:val="00000000000000000000"/>
    <w:charset w:val="00"/>
    <w:family w:val="auto"/>
    <w:notTrueType/>
    <w:pitch w:val="default"/>
    <w:sig w:usb0="00000003" w:usb1="00000000" w:usb2="00000000" w:usb3="00000000" w:csb0="00000001" w:csb1="00000000"/>
  </w:font>
  <w:font w:name="FormataOTF-Bold">
    <w:altName w:val="Calibri"/>
    <w:panose1 w:val="00000000000000000000"/>
    <w:charset w:val="00"/>
    <w:family w:val="auto"/>
    <w:notTrueType/>
    <w:pitch w:val="default"/>
    <w:sig w:usb0="00000003" w:usb1="00000000" w:usb2="00000000" w:usb3="00000000" w:csb0="00000001" w:csb1="00000000"/>
  </w:font>
  <w:font w:name="MTSYN">
    <w:panose1 w:val="00000000000000000000"/>
    <w:charset w:val="00"/>
    <w:family w:val="auto"/>
    <w:notTrueType/>
    <w:pitch w:val="default"/>
    <w:sig w:usb0="00000003" w:usb1="00000000" w:usb2="00000000" w:usb3="00000000" w:csb0="00000001" w:csb1="00000000"/>
  </w:font>
  <w:font w:name="FormataOTF-Reg">
    <w:panose1 w:val="00000000000000000000"/>
    <w:charset w:val="00"/>
    <w:family w:val="auto"/>
    <w:notTrueType/>
    <w:pitch w:val="default"/>
    <w:sig w:usb0="00000003" w:usb1="00000000" w:usb2="00000000" w:usb3="00000000" w:csb0="00000001" w:csb1="00000000"/>
  </w:font>
  <w:font w:name="FormataOTFMd">
    <w:panose1 w:val="00000000000000000000"/>
    <w:charset w:val="00"/>
    <w:family w:val="auto"/>
    <w:notTrueType/>
    <w:pitch w:val="default"/>
    <w:sig w:usb0="00000003" w:usb1="00000000" w:usb2="00000000" w:usb3="00000000" w:csb0="00000001" w:csb1="00000000"/>
  </w:font>
  <w:font w:name="FormataOTF-Italic">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FormataOTFMdIt">
    <w:altName w:val="MV Boli"/>
    <w:panose1 w:val="00000000000000000000"/>
    <w:charset w:val="00"/>
    <w:family w:val="auto"/>
    <w:notTrueType/>
    <w:pitch w:val="default"/>
    <w:sig w:usb0="00000003" w:usb1="00000000" w:usb2="00000000" w:usb3="00000000" w:csb0="00000001" w:csb1="00000000"/>
  </w:font>
  <w:font w:name="Formata-Regular">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Formata OTF">
    <w:altName w:val="Calibri"/>
    <w:panose1 w:val="00000000000000000000"/>
    <w:charset w:val="00"/>
    <w:family w:val="modern"/>
    <w:notTrueType/>
    <w:pitch w:val="variable"/>
    <w:sig w:usb0="8000002F" w:usb1="40000048" w:usb2="00000000" w:usb3="00000000" w:csb0="0000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NimbusRomNo9L-ReguItal">
    <w:altName w:val="MS Gothic"/>
    <w:panose1 w:val="00000000000000000000"/>
    <w:charset w:val="80"/>
    <w:family w:val="auto"/>
    <w:notTrueType/>
    <w:pitch w:val="default"/>
    <w:sig w:usb0="00000001" w:usb1="08070000" w:usb2="00000010" w:usb3="00000000" w:csb0="00020000" w:csb1="00000000"/>
  </w:font>
  <w:font w:name="CMMI10">
    <w:altName w:val="Arial Unicode MS"/>
    <w:panose1 w:val="00000000000000000000"/>
    <w:charset w:val="81"/>
    <w:family w:val="auto"/>
    <w:notTrueType/>
    <w:pitch w:val="default"/>
    <w:sig w:usb0="00000001" w:usb1="09060000" w:usb2="00000010" w:usb3="00000000" w:csb0="00080000" w:csb1="00000000"/>
  </w:font>
  <w:font w:name="CMR10">
    <w:altName w:val="MS Gothic"/>
    <w:panose1 w:val="00000000000000000000"/>
    <w:charset w:val="80"/>
    <w:family w:val="auto"/>
    <w:notTrueType/>
    <w:pitch w:val="default"/>
    <w:sig w:usb0="00000001" w:usb1="08070000" w:usb2="00000010" w:usb3="00000000" w:csb0="00020000" w:csb1="00000000"/>
  </w:font>
  <w:font w:name="CMSY7">
    <w:altName w:val="MS Gothic"/>
    <w:panose1 w:val="00000000000000000000"/>
    <w:charset w:val="80"/>
    <w:family w:val="auto"/>
    <w:notTrueType/>
    <w:pitch w:val="default"/>
    <w:sig w:usb0="00000001" w:usb1="08070000" w:usb2="00000010" w:usb3="00000000" w:csb0="00020000" w:csb1="00000000"/>
  </w:font>
  <w:font w:name="Times-Italic">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B976A" w14:textId="77777777" w:rsidR="009C79C4" w:rsidRPr="00B979BB" w:rsidRDefault="009C79C4" w:rsidP="00422716">
    <w:pPr>
      <w:pStyle w:val="Footer"/>
      <w:tabs>
        <w:tab w:val="clear" w:pos="4320"/>
        <w:tab w:val="clear" w:pos="8640"/>
        <w:tab w:val="right" w:pos="10044"/>
      </w:tabs>
      <w:rPr>
        <w:rFonts w:ascii="Helvetica" w:hAnsi="Helvetica"/>
        <w:sz w:val="12"/>
        <w:szCs w:val="12"/>
      </w:rPr>
    </w:pPr>
    <w:r w:rsidRPr="00B979BB">
      <w:rPr>
        <w:rFonts w:ascii="Helvetica" w:hAnsi="Helvetica" w:cs="FormataOTF-Reg"/>
        <w:sz w:val="12"/>
        <w:szCs w:val="12"/>
      </w:rPr>
      <w:t>VOLUME XX, 2017</w:t>
    </w:r>
    <w:r w:rsidRPr="00B979BB">
      <w:rPr>
        <w:rFonts w:ascii="Helvetica" w:hAnsi="Helvetica" w:cs="FormataOTF-Reg"/>
        <w:sz w:val="12"/>
        <w:szCs w:val="12"/>
      </w:rPr>
      <w:tab/>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DA35C" w14:textId="77777777" w:rsidR="009C79C4" w:rsidRPr="00B979BB" w:rsidRDefault="009C79C4" w:rsidP="00E721A9">
    <w:pPr>
      <w:pStyle w:val="Footer"/>
      <w:tabs>
        <w:tab w:val="clear" w:pos="4320"/>
        <w:tab w:val="clear" w:pos="8640"/>
        <w:tab w:val="center" w:pos="9540"/>
      </w:tabs>
      <w:rPr>
        <w:rFonts w:ascii="Helvetica" w:hAnsi="Helvetica"/>
        <w:sz w:val="12"/>
      </w:rPr>
    </w:pPr>
    <w:r w:rsidRPr="00B979BB">
      <w:rPr>
        <w:rFonts w:ascii="Helvetica" w:hAnsi="Helvetica" w:cs="FormataOTF-Reg"/>
        <w:sz w:val="12"/>
        <w:szCs w:val="14"/>
      </w:rPr>
      <w:t>2</w:t>
    </w:r>
    <w:r w:rsidRPr="00B979BB">
      <w:rPr>
        <w:rFonts w:ascii="Helvetica" w:hAnsi="Helvetica" w:cs="FormataOTF-Reg"/>
        <w:sz w:val="12"/>
        <w:szCs w:val="14"/>
      </w:rPr>
      <w:tab/>
    </w:r>
    <w:r w:rsidRPr="00B979BB">
      <w:rPr>
        <w:rFonts w:ascii="Helvetica" w:hAnsi="Helvetica" w:cs="FormataOTF-Reg"/>
        <w:sz w:val="12"/>
        <w:szCs w:val="12"/>
      </w:rPr>
      <w:t>VOLUME XX, 2017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2D52E" w14:textId="77777777" w:rsidR="009C79C4" w:rsidRPr="00B979BB" w:rsidRDefault="009C79C4" w:rsidP="00CD6C55">
    <w:pPr>
      <w:pStyle w:val="Footer"/>
      <w:tabs>
        <w:tab w:val="clear" w:pos="4320"/>
        <w:tab w:val="clear" w:pos="8640"/>
        <w:tab w:val="center" w:pos="9996"/>
      </w:tabs>
      <w:rPr>
        <w:rFonts w:ascii="Helvetica" w:hAnsi="Helvetica"/>
        <w:sz w:val="12"/>
      </w:rPr>
    </w:pPr>
    <w:r w:rsidRPr="00B979BB">
      <w:rPr>
        <w:rFonts w:ascii="Helvetica" w:hAnsi="Helvetica" w:cs="FormataOTF-Reg"/>
        <w:sz w:val="12"/>
        <w:szCs w:val="12"/>
      </w:rPr>
      <w:t>VOLUME XX, 2017</w:t>
    </w:r>
    <w:r w:rsidRPr="00B979BB">
      <w:rPr>
        <w:rFonts w:ascii="Helvetica" w:hAnsi="Helvetica" w:cs="FormataOTF-Reg"/>
        <w:sz w:val="12"/>
        <w:szCs w:val="14"/>
      </w:rPr>
      <w:tab/>
    </w:r>
    <w:r>
      <w:rPr>
        <w:rFonts w:ascii="Helvetica" w:hAnsi="Helvetica" w:cs="FormataOTF-Reg"/>
        <w:sz w:val="12"/>
        <w:szCs w:val="14"/>
      </w:rP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F3105" w14:textId="77777777" w:rsidR="009C79C4" w:rsidRPr="00B979BB" w:rsidRDefault="009C79C4" w:rsidP="00E721A9">
    <w:pPr>
      <w:pStyle w:val="Footer"/>
      <w:tabs>
        <w:tab w:val="clear" w:pos="4320"/>
        <w:tab w:val="clear" w:pos="8640"/>
        <w:tab w:val="center" w:pos="9540"/>
      </w:tabs>
      <w:rPr>
        <w:rFonts w:ascii="Helvetica" w:hAnsi="Helvetica"/>
        <w:sz w:val="12"/>
      </w:rPr>
    </w:pPr>
    <w:r>
      <w:rPr>
        <w:rFonts w:ascii="Helvetica" w:hAnsi="Helvetica" w:cs="FormataOTF-Reg"/>
        <w:sz w:val="12"/>
        <w:szCs w:val="14"/>
      </w:rPr>
      <w:t>4</w:t>
    </w:r>
    <w:r w:rsidRPr="00B979BB">
      <w:rPr>
        <w:rFonts w:ascii="Helvetica" w:hAnsi="Helvetica" w:cs="FormataOTF-Reg"/>
        <w:sz w:val="12"/>
        <w:szCs w:val="14"/>
      </w:rPr>
      <w:tab/>
    </w:r>
    <w:r w:rsidRPr="00B979BB">
      <w:rPr>
        <w:rFonts w:ascii="Helvetica" w:hAnsi="Helvetica" w:cs="FormataOTF-Reg"/>
        <w:sz w:val="12"/>
        <w:szCs w:val="12"/>
      </w:rPr>
      <w:t>VOLUME XX, 2017</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13273" w14:textId="32EC74B2" w:rsidR="007A706D" w:rsidRPr="00B979BB" w:rsidRDefault="007A706D" w:rsidP="007A706D">
    <w:pPr>
      <w:pStyle w:val="Footer"/>
      <w:tabs>
        <w:tab w:val="clear" w:pos="4320"/>
        <w:tab w:val="clear" w:pos="8640"/>
        <w:tab w:val="center" w:pos="9996"/>
      </w:tabs>
      <w:rPr>
        <w:rFonts w:ascii="Helvetica" w:hAnsi="Helvetica"/>
        <w:sz w:val="12"/>
      </w:rPr>
    </w:pPr>
    <w:r w:rsidRPr="00B979BB">
      <w:rPr>
        <w:rFonts w:ascii="Helvetica" w:hAnsi="Helvetica" w:cs="FormataOTF-Reg"/>
        <w:sz w:val="12"/>
        <w:szCs w:val="12"/>
      </w:rPr>
      <w:t>VOLUME XX, 2017</w:t>
    </w:r>
    <w:r w:rsidRPr="00B979BB">
      <w:rPr>
        <w:rFonts w:ascii="Helvetica" w:hAnsi="Helvetica" w:cs="FormataOTF-Reg"/>
        <w:sz w:val="12"/>
        <w:szCs w:val="14"/>
      </w:rPr>
      <w:tab/>
    </w:r>
    <w:r>
      <w:rPr>
        <w:rFonts w:ascii="Helvetica" w:hAnsi="Helvetica" w:cs="FormataOTF-Reg"/>
        <w:sz w:val="12"/>
        <w:szCs w:val="14"/>
      </w:rPr>
      <w:t>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B9B43" w14:textId="4C883922" w:rsidR="005C7DF8" w:rsidRPr="00B979BB" w:rsidRDefault="005C7DF8" w:rsidP="005C7DF8">
    <w:pPr>
      <w:pStyle w:val="Footer"/>
      <w:tabs>
        <w:tab w:val="clear" w:pos="4320"/>
        <w:tab w:val="clear" w:pos="8640"/>
        <w:tab w:val="center" w:pos="9540"/>
      </w:tabs>
      <w:rPr>
        <w:rFonts w:ascii="Helvetica" w:hAnsi="Helvetica"/>
        <w:sz w:val="12"/>
      </w:rPr>
    </w:pPr>
    <w:r>
      <w:rPr>
        <w:rFonts w:ascii="Helvetica" w:hAnsi="Helvetica" w:cs="FormataOTF-Reg"/>
        <w:sz w:val="12"/>
        <w:szCs w:val="14"/>
      </w:rPr>
      <w:t>6</w:t>
    </w:r>
    <w:r w:rsidRPr="00B979BB">
      <w:rPr>
        <w:rFonts w:ascii="Helvetica" w:hAnsi="Helvetica" w:cs="FormataOTF-Reg"/>
        <w:sz w:val="12"/>
        <w:szCs w:val="14"/>
      </w:rPr>
      <w:tab/>
    </w:r>
    <w:r w:rsidRPr="00B979BB">
      <w:rPr>
        <w:rFonts w:ascii="Helvetica" w:hAnsi="Helvetica" w:cs="FormataOTF-Reg"/>
        <w:sz w:val="12"/>
        <w:szCs w:val="12"/>
      </w:rPr>
      <w:t>VOLUME XX, 2017</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08833" w14:textId="5184F99D" w:rsidR="005C7DF8" w:rsidRPr="00B979BB" w:rsidRDefault="005C7DF8" w:rsidP="007A706D">
    <w:pPr>
      <w:pStyle w:val="Footer"/>
      <w:tabs>
        <w:tab w:val="clear" w:pos="4320"/>
        <w:tab w:val="clear" w:pos="8640"/>
        <w:tab w:val="center" w:pos="9996"/>
      </w:tabs>
      <w:rPr>
        <w:rFonts w:ascii="Helvetica" w:hAnsi="Helvetica"/>
        <w:sz w:val="12"/>
      </w:rPr>
    </w:pPr>
    <w:r w:rsidRPr="00B979BB">
      <w:rPr>
        <w:rFonts w:ascii="Helvetica" w:hAnsi="Helvetica" w:cs="FormataOTF-Reg"/>
        <w:sz w:val="12"/>
        <w:szCs w:val="12"/>
      </w:rPr>
      <w:t>VOLUME XX, 2017</w:t>
    </w:r>
    <w:r w:rsidRPr="00B979BB">
      <w:rPr>
        <w:rFonts w:ascii="Helvetica" w:hAnsi="Helvetica" w:cs="FormataOTF-Reg"/>
        <w:sz w:val="12"/>
        <w:szCs w:val="14"/>
      </w:rPr>
      <w:tab/>
    </w:r>
    <w:r>
      <w:rPr>
        <w:rFonts w:ascii="Helvetica" w:hAnsi="Helvetica" w:cs="FormataOTF-Reg"/>
        <w:sz w:val="12"/>
        <w:szCs w:val="14"/>
      </w:rPr>
      <w:t>7</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B6DD2" w14:textId="30D85FD1" w:rsidR="005C7DF8" w:rsidRPr="00B979BB" w:rsidRDefault="005C7DF8" w:rsidP="005C7DF8">
    <w:pPr>
      <w:pStyle w:val="Footer"/>
      <w:tabs>
        <w:tab w:val="clear" w:pos="4320"/>
        <w:tab w:val="clear" w:pos="8640"/>
        <w:tab w:val="center" w:pos="9540"/>
      </w:tabs>
      <w:rPr>
        <w:rFonts w:ascii="Helvetica" w:hAnsi="Helvetica"/>
        <w:sz w:val="12"/>
      </w:rPr>
    </w:pPr>
    <w:r>
      <w:rPr>
        <w:rFonts w:ascii="Helvetica" w:hAnsi="Helvetica" w:cs="FormataOTF-Reg"/>
        <w:sz w:val="12"/>
        <w:szCs w:val="14"/>
      </w:rPr>
      <w:t>8</w:t>
    </w:r>
    <w:r w:rsidRPr="00B979BB">
      <w:rPr>
        <w:rFonts w:ascii="Helvetica" w:hAnsi="Helvetica" w:cs="FormataOTF-Reg"/>
        <w:sz w:val="12"/>
        <w:szCs w:val="14"/>
      </w:rPr>
      <w:tab/>
    </w:r>
    <w:r w:rsidRPr="00B979BB">
      <w:rPr>
        <w:rFonts w:ascii="Helvetica" w:hAnsi="Helvetica" w:cs="FormataOTF-Reg"/>
        <w:sz w:val="12"/>
        <w:szCs w:val="12"/>
      </w:rPr>
      <w:t>VOLUME XX,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8603C" w14:textId="77777777" w:rsidR="00CB2DB1" w:rsidRDefault="00CB2DB1">
      <w:r>
        <w:separator/>
      </w:r>
    </w:p>
  </w:footnote>
  <w:footnote w:type="continuationSeparator" w:id="0">
    <w:p w14:paraId="1E081D45" w14:textId="77777777" w:rsidR="00CB2DB1" w:rsidRDefault="00CB2DB1">
      <w:r>
        <w:continuationSeparator/>
      </w:r>
    </w:p>
  </w:footnote>
  <w:footnote w:id="1">
    <w:p w14:paraId="3296347A" w14:textId="77777777" w:rsidR="009C79C4" w:rsidRDefault="009C79C4" w:rsidP="001C597C">
      <w:pPr>
        <w:pStyle w:val="FootnoteText"/>
      </w:pPr>
      <w:r>
        <w:rPr>
          <w:rStyle w:val="FootnoteReference"/>
        </w:rPr>
        <w:footnoteRef/>
      </w:r>
      <w:r>
        <w:t>It is recommended that footnotes be avoided (except for the unnumbered footnote with the receipt date on the first page). Instead, try to integrate the footnote information into the text.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5B0C1" w14:textId="77777777" w:rsidR="009C79C4" w:rsidRPr="00E721A9" w:rsidRDefault="009C79C4" w:rsidP="00E721A9">
    <w:pPr>
      <w:pStyle w:val="Header"/>
      <w:pBdr>
        <w:bottom w:val="single" w:sz="4" w:space="3" w:color="auto"/>
      </w:pBdr>
      <w:tabs>
        <w:tab w:val="clear" w:pos="4320"/>
        <w:tab w:val="left" w:pos="5532"/>
      </w:tabs>
      <w:jc w:val="right"/>
      <w:rPr>
        <w:rFonts w:ascii="Formata OTF" w:hAnsi="Formata OTF"/>
        <w:sz w:val="14"/>
        <w:szCs w:val="14"/>
      </w:rPr>
    </w:pPr>
    <w:r>
      <w:rPr>
        <w:rFonts w:ascii="Formata OTF" w:hAnsi="Formata OTF"/>
        <w:noProof/>
        <w:sz w:val="14"/>
        <w:szCs w:val="14"/>
      </w:rPr>
      <w:drawing>
        <wp:inline distT="0" distB="0" distL="0" distR="0" wp14:anchorId="396B900A" wp14:editId="6E819850">
          <wp:extent cx="1169670" cy="297815"/>
          <wp:effectExtent l="0" t="0" r="0" b="6985"/>
          <wp:docPr id="3" name="Picture 3" desc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Logo"/>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9670" cy="29781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23C04" w14:textId="77777777" w:rsidR="009C79C4" w:rsidRPr="00CB191E" w:rsidRDefault="009C79C4" w:rsidP="00B979BB">
    <w:pPr>
      <w:pStyle w:val="Header"/>
      <w:pBdr>
        <w:bottom w:val="single" w:sz="4" w:space="3" w:color="auto"/>
      </w:pBdr>
      <w:tabs>
        <w:tab w:val="clear" w:pos="4320"/>
        <w:tab w:val="left" w:pos="5472"/>
      </w:tabs>
      <w:rPr>
        <w:rFonts w:ascii="Helvetica" w:hAnsi="Helvetica" w:cs="FormataOTF-Reg"/>
        <w:sz w:val="14"/>
        <w:szCs w:val="14"/>
      </w:rPr>
    </w:pPr>
    <w:r>
      <w:rPr>
        <w:rFonts w:ascii="Formata OTF" w:hAnsi="Formata OTF" w:cs="FormataOTF-Reg"/>
        <w:noProof/>
        <w:sz w:val="14"/>
        <w:szCs w:val="14"/>
      </w:rPr>
      <w:drawing>
        <wp:inline distT="0" distB="0" distL="0" distR="0" wp14:anchorId="7CBD163E" wp14:editId="7D0B38FD">
          <wp:extent cx="977900" cy="170180"/>
          <wp:effectExtent l="0" t="0" r="0" b="1270"/>
          <wp:docPr id="4" name="Picture 4" descr="notaglineLogo-eps-converted-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taglineLogo-eps-converted-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7900" cy="170180"/>
                  </a:xfrm>
                  <a:prstGeom prst="rect">
                    <a:avLst/>
                  </a:prstGeom>
                  <a:noFill/>
                  <a:ln>
                    <a:noFill/>
                  </a:ln>
                </pic:spPr>
              </pic:pic>
            </a:graphicData>
          </a:graphic>
        </wp:inline>
      </w:drawing>
    </w:r>
    <w:r>
      <w:rPr>
        <w:rFonts w:ascii="Formata OTF" w:hAnsi="Formata OTF" w:cs="FormataOTF-Reg"/>
        <w:sz w:val="14"/>
        <w:szCs w:val="14"/>
      </w:rPr>
      <w:tab/>
    </w:r>
    <w:r>
      <w:rPr>
        <w:rFonts w:ascii="Helvetica" w:hAnsi="Helvetica" w:cs="FormataOTF-Reg"/>
        <w:sz w:val="14"/>
        <w:szCs w:val="14"/>
      </w:rPr>
      <w:t>Author Name</w:t>
    </w:r>
    <w:r w:rsidRPr="00B979BB">
      <w:rPr>
        <w:rFonts w:ascii="Helvetica" w:hAnsi="Helvetica" w:cs="FormataOTF-Reg"/>
        <w:sz w:val="14"/>
        <w:szCs w:val="14"/>
      </w:rPr>
      <w:t xml:space="preserve">: </w:t>
    </w:r>
    <w:r w:rsidRPr="00CB191E">
      <w:rPr>
        <w:rFonts w:ascii="Helvetica" w:hAnsi="Helvetica" w:cs="FormataOTF-Reg"/>
        <w:sz w:val="14"/>
        <w:szCs w:val="14"/>
      </w:rPr>
      <w:t>Preparation of Papers for IEEE Access (February 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62F820A2"/>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val="0"/>
      </w:rPr>
    </w:lvl>
    <w:lvl w:ilvl="2">
      <w:start w:val="1"/>
      <w:numFmt w:val="decimal"/>
      <w:pStyle w:val="Heading3"/>
      <w:lvlText w:val="%3)"/>
      <w:legacy w:legacy="1" w:legacySpace="144" w:legacyIndent="144"/>
      <w:lvlJc w:val="left"/>
      <w:rPr>
        <w:i/>
      </w:rPr>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0334CBB"/>
    <w:multiLevelType w:val="multilevel"/>
    <w:tmpl w:val="7C88D4CC"/>
    <w:lvl w:ilvl="0">
      <w:start w:val="2"/>
      <w:numFmt w:val="upperLetter"/>
      <w:pStyle w:val="H2Cont"/>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0532B4F"/>
    <w:multiLevelType w:val="multilevel"/>
    <w:tmpl w:val="1A824A18"/>
    <w:lvl w:ilvl="0">
      <w:start w:val="4"/>
      <w:numFmt w:val="upperLetter"/>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6453F57"/>
    <w:multiLevelType w:val="multilevel"/>
    <w:tmpl w:val="CD96871E"/>
    <w:numStyleLink w:val="H2Restart"/>
  </w:abstractNum>
  <w:abstractNum w:abstractNumId="4" w15:restartNumberingAfterBreak="0">
    <w:nsid w:val="07C07FDF"/>
    <w:multiLevelType w:val="multilevel"/>
    <w:tmpl w:val="CD96871E"/>
    <w:styleLink w:val="H2Restart"/>
    <w:lvl w:ilvl="0">
      <w:start w:val="1"/>
      <w:numFmt w:val="upperLetter"/>
      <w:suff w:val="space"/>
      <w:lvlText w:val="%1."/>
      <w:lvlJc w:val="left"/>
      <w:pPr>
        <w:ind w:left="18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96E735E"/>
    <w:multiLevelType w:val="multilevel"/>
    <w:tmpl w:val="CD96871E"/>
    <w:numStyleLink w:val="H2Restart"/>
  </w:abstractNum>
  <w:abstractNum w:abstractNumId="6" w15:restartNumberingAfterBreak="0">
    <w:nsid w:val="0DEA0F58"/>
    <w:multiLevelType w:val="multilevel"/>
    <w:tmpl w:val="A3CEC990"/>
    <w:styleLink w:val="H2afterH1New"/>
    <w:lvl w:ilvl="0">
      <w:start w:val="1"/>
      <w:numFmt w:val="upperLetter"/>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4232A68"/>
    <w:multiLevelType w:val="multilevel"/>
    <w:tmpl w:val="A3CEC990"/>
    <w:numStyleLink w:val="H2afterH1New"/>
  </w:abstractNum>
  <w:abstractNum w:abstractNumId="8" w15:restartNumberingAfterBreak="0">
    <w:nsid w:val="197F4013"/>
    <w:multiLevelType w:val="multilevel"/>
    <w:tmpl w:val="CD96871E"/>
    <w:numStyleLink w:val="H2Restart"/>
  </w:abstractNum>
  <w:abstractNum w:abstractNumId="9" w15:restartNumberingAfterBreak="0">
    <w:nsid w:val="1AD9271D"/>
    <w:multiLevelType w:val="multilevel"/>
    <w:tmpl w:val="1A824A18"/>
    <w:lvl w:ilvl="0">
      <w:start w:val="4"/>
      <w:numFmt w:val="upperLetter"/>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1F74BC5"/>
    <w:multiLevelType w:val="multilevel"/>
    <w:tmpl w:val="CD96871E"/>
    <w:numStyleLink w:val="H2Restart"/>
  </w:abstractNum>
  <w:abstractNum w:abstractNumId="11"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12" w15:restartNumberingAfterBreak="0">
    <w:nsid w:val="256849EF"/>
    <w:multiLevelType w:val="multilevel"/>
    <w:tmpl w:val="86D4EC90"/>
    <w:lvl w:ilvl="0">
      <w:start w:val="5"/>
      <w:numFmt w:val="upperLetter"/>
      <w:pStyle w:val="H2ConSpaceBefore12pt"/>
      <w:suff w:val="space"/>
      <w:lvlText w:val="%1."/>
      <w:lvlJc w:val="left"/>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A0841DE"/>
    <w:multiLevelType w:val="multilevel"/>
    <w:tmpl w:val="A3CEC990"/>
    <w:numStyleLink w:val="H2afterH1New"/>
  </w:abstractNum>
  <w:abstractNum w:abstractNumId="14" w15:restartNumberingAfterBreak="0">
    <w:nsid w:val="2E5117DB"/>
    <w:multiLevelType w:val="multilevel"/>
    <w:tmpl w:val="CD96871E"/>
    <w:numStyleLink w:val="H2Restart"/>
  </w:abstractNum>
  <w:abstractNum w:abstractNumId="15" w15:restartNumberingAfterBreak="0">
    <w:nsid w:val="2F754583"/>
    <w:multiLevelType w:val="hybridMultilevel"/>
    <w:tmpl w:val="FA38E1D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B34D1D"/>
    <w:multiLevelType w:val="multilevel"/>
    <w:tmpl w:val="CD96871E"/>
    <w:numStyleLink w:val="H2Restart"/>
  </w:abstractNum>
  <w:abstractNum w:abstractNumId="17" w15:restartNumberingAfterBreak="0">
    <w:nsid w:val="33E4726D"/>
    <w:multiLevelType w:val="multilevel"/>
    <w:tmpl w:val="90B4B226"/>
    <w:lvl w:ilvl="0">
      <w:start w:val="1"/>
      <w:numFmt w:val="upperRoman"/>
      <w:pStyle w:val="H1ListNoSpace"/>
      <w:suff w:val="space"/>
      <w:lvlText w:val="%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34BF4C83"/>
    <w:multiLevelType w:val="multilevel"/>
    <w:tmpl w:val="CD96871E"/>
    <w:numStyleLink w:val="H2Restart"/>
  </w:abstractNum>
  <w:abstractNum w:abstractNumId="19" w15:restartNumberingAfterBreak="0">
    <w:nsid w:val="357A45C8"/>
    <w:multiLevelType w:val="multilevel"/>
    <w:tmpl w:val="CD96871E"/>
    <w:numStyleLink w:val="H2Restart"/>
  </w:abstractNum>
  <w:abstractNum w:abstractNumId="20" w15:restartNumberingAfterBreak="0">
    <w:nsid w:val="37A62AE8"/>
    <w:multiLevelType w:val="hybridMultilevel"/>
    <w:tmpl w:val="31D04022"/>
    <w:lvl w:ilvl="0" w:tplc="04090015">
      <w:start w:val="1"/>
      <w:numFmt w:val="upperLetter"/>
      <w:pStyle w:val="H2AfterH1"/>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877D64"/>
    <w:multiLevelType w:val="singleLevel"/>
    <w:tmpl w:val="37E4B88C"/>
    <w:lvl w:ilvl="0">
      <w:start w:val="1"/>
      <w:numFmt w:val="decimal"/>
      <w:pStyle w:val="References"/>
      <w:lvlText w:val="[%1]"/>
      <w:lvlJc w:val="left"/>
      <w:pPr>
        <w:tabs>
          <w:tab w:val="num" w:pos="1170"/>
        </w:tabs>
        <w:ind w:left="1170" w:hanging="360"/>
      </w:pPr>
      <w:rPr>
        <w:i w:val="0"/>
      </w:rPr>
    </w:lvl>
  </w:abstractNum>
  <w:abstractNum w:abstractNumId="22" w15:restartNumberingAfterBreak="0">
    <w:nsid w:val="3B142FBD"/>
    <w:multiLevelType w:val="multilevel"/>
    <w:tmpl w:val="C2281CF6"/>
    <w:lvl w:ilvl="0">
      <w:start w:val="1"/>
      <w:numFmt w:val="upperLetter"/>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3B240BA4"/>
    <w:multiLevelType w:val="multilevel"/>
    <w:tmpl w:val="ACAAA3AA"/>
    <w:lvl w:ilvl="0">
      <w:start w:val="1"/>
      <w:numFmt w:val="decimal"/>
      <w:pStyle w:val="H3"/>
      <w:lvlText w:val="%1)"/>
      <w:lvlJc w:val="left"/>
      <w:pPr>
        <w:tabs>
          <w:tab w:val="num" w:pos="320"/>
        </w:tabs>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3D90722D"/>
    <w:multiLevelType w:val="multilevel"/>
    <w:tmpl w:val="CD96871E"/>
    <w:numStyleLink w:val="H2Restart"/>
  </w:abstractNum>
  <w:abstractNum w:abstractNumId="25" w15:restartNumberingAfterBreak="0">
    <w:nsid w:val="442B60CD"/>
    <w:multiLevelType w:val="multilevel"/>
    <w:tmpl w:val="CD96871E"/>
    <w:numStyleLink w:val="H2Restart"/>
  </w:abstractNum>
  <w:abstractNum w:abstractNumId="26" w15:restartNumberingAfterBreak="0">
    <w:nsid w:val="4A1139B8"/>
    <w:multiLevelType w:val="multilevel"/>
    <w:tmpl w:val="BFB29B88"/>
    <w:lvl w:ilvl="0">
      <w:start w:val="2"/>
      <w:numFmt w:val="upperLetter"/>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4A8B0ABB"/>
    <w:multiLevelType w:val="multilevel"/>
    <w:tmpl w:val="CD96871E"/>
    <w:numStyleLink w:val="H2Restart"/>
  </w:abstractNum>
  <w:abstractNum w:abstractNumId="28" w15:restartNumberingAfterBreak="0">
    <w:nsid w:val="4AD925CE"/>
    <w:multiLevelType w:val="multilevel"/>
    <w:tmpl w:val="3D72A97E"/>
    <w:lvl w:ilvl="0">
      <w:start w:val="4"/>
      <w:numFmt w:val="upperLetter"/>
      <w:pStyle w:val="H2ConNoSpace"/>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4D6E47F2"/>
    <w:multiLevelType w:val="multilevel"/>
    <w:tmpl w:val="CD96871E"/>
    <w:numStyleLink w:val="H2Restart"/>
  </w:abstractNum>
  <w:abstractNum w:abstractNumId="30" w15:restartNumberingAfterBreak="0">
    <w:nsid w:val="50410D7D"/>
    <w:multiLevelType w:val="multilevel"/>
    <w:tmpl w:val="CD96871E"/>
    <w:numStyleLink w:val="H2Restart"/>
  </w:abstractNum>
  <w:abstractNum w:abstractNumId="31" w15:restartNumberingAfterBreak="0">
    <w:nsid w:val="55D64C9C"/>
    <w:multiLevelType w:val="hybridMultilevel"/>
    <w:tmpl w:val="A45CD83A"/>
    <w:lvl w:ilvl="0" w:tplc="B6E8773A">
      <w:start w:val="1"/>
      <w:numFmt w:val="bullet"/>
      <w:pStyle w:val="REFBUL"/>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021B99"/>
    <w:multiLevelType w:val="multilevel"/>
    <w:tmpl w:val="CD96871E"/>
    <w:numStyleLink w:val="H2Restart"/>
  </w:abstractNum>
  <w:abstractNum w:abstractNumId="33" w15:restartNumberingAfterBreak="0">
    <w:nsid w:val="5E744E82"/>
    <w:multiLevelType w:val="multilevel"/>
    <w:tmpl w:val="CD96871E"/>
    <w:numStyleLink w:val="H2Restart"/>
  </w:abstractNum>
  <w:abstractNum w:abstractNumId="34" w15:restartNumberingAfterBreak="0">
    <w:nsid w:val="61C20FDB"/>
    <w:multiLevelType w:val="multilevel"/>
    <w:tmpl w:val="AE8490E4"/>
    <w:lvl w:ilvl="0">
      <w:start w:val="1"/>
      <w:numFmt w:val="decimal"/>
      <w:pStyle w:val="FigCaption"/>
      <w:lvlText w:val="FIGURE %1."/>
      <w:lvlJc w:val="left"/>
      <w:pPr>
        <w:tabs>
          <w:tab w:val="num" w:pos="760"/>
        </w:tabs>
        <w:ind w:left="0" w:firstLine="0"/>
      </w:pPr>
      <w:rPr>
        <w:rFonts w:hint="default"/>
        <w:color w:val="00629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64D460AA"/>
    <w:multiLevelType w:val="multilevel"/>
    <w:tmpl w:val="CD96871E"/>
    <w:numStyleLink w:val="H2Restart"/>
  </w:abstractNum>
  <w:abstractNum w:abstractNumId="36" w15:restartNumberingAfterBreak="0">
    <w:nsid w:val="651D64E4"/>
    <w:multiLevelType w:val="multilevel"/>
    <w:tmpl w:val="CD96871E"/>
    <w:numStyleLink w:val="H2Restart"/>
  </w:abstractNum>
  <w:abstractNum w:abstractNumId="37" w15:restartNumberingAfterBreak="0">
    <w:nsid w:val="685D76CD"/>
    <w:multiLevelType w:val="multilevel"/>
    <w:tmpl w:val="CD96871E"/>
    <w:numStyleLink w:val="H2Restart"/>
  </w:abstractNum>
  <w:abstractNum w:abstractNumId="38" w15:restartNumberingAfterBreak="0">
    <w:nsid w:val="6BFE4F79"/>
    <w:multiLevelType w:val="hybridMultilevel"/>
    <w:tmpl w:val="2E865934"/>
    <w:lvl w:ilvl="0" w:tplc="6B505B88">
      <w:start w:val="1"/>
      <w:numFmt w:val="upperLetter"/>
      <w:pStyle w:val="H2First"/>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15:restartNumberingAfterBreak="0">
    <w:nsid w:val="72FC6D80"/>
    <w:multiLevelType w:val="multilevel"/>
    <w:tmpl w:val="CD96871E"/>
    <w:numStyleLink w:val="H2Restart"/>
  </w:abstractNum>
  <w:num w:numId="1" w16cid:durableId="146632016">
    <w:abstractNumId w:val="0"/>
  </w:num>
  <w:num w:numId="2" w16cid:durableId="2139685392">
    <w:abstractNumId w:val="11"/>
  </w:num>
  <w:num w:numId="3" w16cid:durableId="1730304559">
    <w:abstractNumId w:val="21"/>
  </w:num>
  <w:num w:numId="4" w16cid:durableId="1904947642">
    <w:abstractNumId w:val="17"/>
  </w:num>
  <w:num w:numId="5" w16cid:durableId="2086564019">
    <w:abstractNumId w:val="34"/>
  </w:num>
  <w:num w:numId="6" w16cid:durableId="1720010044">
    <w:abstractNumId w:val="23"/>
  </w:num>
  <w:num w:numId="7" w16cid:durableId="1589195024">
    <w:abstractNumId w:val="9"/>
  </w:num>
  <w:num w:numId="8" w16cid:durableId="1483892291">
    <w:abstractNumId w:val="13"/>
  </w:num>
  <w:num w:numId="9" w16cid:durableId="572131377">
    <w:abstractNumId w:val="28"/>
  </w:num>
  <w:num w:numId="10" w16cid:durableId="282537363">
    <w:abstractNumId w:val="6"/>
  </w:num>
  <w:num w:numId="11" w16cid:durableId="653067656">
    <w:abstractNumId w:val="33"/>
  </w:num>
  <w:num w:numId="12" w16cid:durableId="255796949">
    <w:abstractNumId w:val="29"/>
  </w:num>
  <w:num w:numId="13" w16cid:durableId="511922190">
    <w:abstractNumId w:val="4"/>
  </w:num>
  <w:num w:numId="14" w16cid:durableId="1166827748">
    <w:abstractNumId w:val="5"/>
    <w:lvlOverride w:ilvl="0">
      <w:lvl w:ilvl="0">
        <w:start w:val="1"/>
        <w:numFmt w:val="upperLetter"/>
        <w:suff w:val="space"/>
        <w:lvlText w:val="%1."/>
        <w:lvlJc w:val="left"/>
        <w:pPr>
          <w:ind w:left="0" w:firstLine="0"/>
        </w:pPr>
        <w:rPr>
          <w:rFonts w:hint="default"/>
        </w:rPr>
      </w:lvl>
    </w:lvlOverride>
  </w:num>
  <w:num w:numId="15" w16cid:durableId="1487938667">
    <w:abstractNumId w:val="12"/>
  </w:num>
  <w:num w:numId="16" w16cid:durableId="1982534741">
    <w:abstractNumId w:val="26"/>
  </w:num>
  <w:num w:numId="17" w16cid:durableId="139330846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95729568">
    <w:abstractNumId w:val="38"/>
  </w:num>
  <w:num w:numId="19" w16cid:durableId="269047845">
    <w:abstractNumId w:val="3"/>
  </w:num>
  <w:num w:numId="20" w16cid:durableId="909580657">
    <w:abstractNumId w:val="2"/>
  </w:num>
  <w:num w:numId="21" w16cid:durableId="373579168">
    <w:abstractNumId w:val="24"/>
  </w:num>
  <w:num w:numId="22" w16cid:durableId="1745251843">
    <w:abstractNumId w:val="8"/>
  </w:num>
  <w:num w:numId="23" w16cid:durableId="2111774571">
    <w:abstractNumId w:val="16"/>
  </w:num>
  <w:num w:numId="24" w16cid:durableId="143159150">
    <w:abstractNumId w:val="36"/>
  </w:num>
  <w:num w:numId="25" w16cid:durableId="1312634794">
    <w:abstractNumId w:val="27"/>
  </w:num>
  <w:num w:numId="26" w16cid:durableId="237444995">
    <w:abstractNumId w:val="32"/>
  </w:num>
  <w:num w:numId="27" w16cid:durableId="376199287">
    <w:abstractNumId w:val="18"/>
  </w:num>
  <w:num w:numId="28" w16cid:durableId="1079518982">
    <w:abstractNumId w:val="25"/>
  </w:num>
  <w:num w:numId="29" w16cid:durableId="1536120966">
    <w:abstractNumId w:val="39"/>
  </w:num>
  <w:num w:numId="30" w16cid:durableId="1012683639">
    <w:abstractNumId w:val="10"/>
  </w:num>
  <w:num w:numId="31" w16cid:durableId="581259744">
    <w:abstractNumId w:val="37"/>
  </w:num>
  <w:num w:numId="32" w16cid:durableId="550194706">
    <w:abstractNumId w:val="19"/>
  </w:num>
  <w:num w:numId="33" w16cid:durableId="986592793">
    <w:abstractNumId w:val="35"/>
  </w:num>
  <w:num w:numId="34" w16cid:durableId="131562090">
    <w:abstractNumId w:val="30"/>
  </w:num>
  <w:num w:numId="35" w16cid:durableId="215555830">
    <w:abstractNumId w:val="22"/>
  </w:num>
  <w:num w:numId="36" w16cid:durableId="752821514">
    <w:abstractNumId w:val="14"/>
  </w:num>
  <w:num w:numId="37" w16cid:durableId="102464003">
    <w:abstractNumId w:val="20"/>
  </w:num>
  <w:num w:numId="38" w16cid:durableId="26297219">
    <w:abstractNumId w:val="15"/>
  </w:num>
  <w:num w:numId="39" w16cid:durableId="631059541">
    <w:abstractNumId w:val="7"/>
  </w:num>
  <w:num w:numId="40" w16cid:durableId="462891185">
    <w:abstractNumId w:val="1"/>
  </w:num>
  <w:num w:numId="41" w16cid:durableId="96431312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77785744">
    <w:abstractNumId w:val="3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D2D"/>
    <w:rsid w:val="0000046F"/>
    <w:rsid w:val="000005DE"/>
    <w:rsid w:val="00001006"/>
    <w:rsid w:val="00002951"/>
    <w:rsid w:val="00015E73"/>
    <w:rsid w:val="00015E9A"/>
    <w:rsid w:val="0001799E"/>
    <w:rsid w:val="00017C56"/>
    <w:rsid w:val="00021C67"/>
    <w:rsid w:val="00023D75"/>
    <w:rsid w:val="00024A01"/>
    <w:rsid w:val="00027AA1"/>
    <w:rsid w:val="0003250B"/>
    <w:rsid w:val="0003253A"/>
    <w:rsid w:val="00033D56"/>
    <w:rsid w:val="00034A7F"/>
    <w:rsid w:val="00035315"/>
    <w:rsid w:val="00040C78"/>
    <w:rsid w:val="00041819"/>
    <w:rsid w:val="00043A88"/>
    <w:rsid w:val="000518DD"/>
    <w:rsid w:val="00052666"/>
    <w:rsid w:val="00052968"/>
    <w:rsid w:val="00057E9A"/>
    <w:rsid w:val="00060D60"/>
    <w:rsid w:val="00061511"/>
    <w:rsid w:val="00061B24"/>
    <w:rsid w:val="00065CD5"/>
    <w:rsid w:val="00067C21"/>
    <w:rsid w:val="00070737"/>
    <w:rsid w:val="000714C3"/>
    <w:rsid w:val="00071D5E"/>
    <w:rsid w:val="00076966"/>
    <w:rsid w:val="00083EC4"/>
    <w:rsid w:val="000844AB"/>
    <w:rsid w:val="00084BD2"/>
    <w:rsid w:val="00090D81"/>
    <w:rsid w:val="00090E84"/>
    <w:rsid w:val="0009131B"/>
    <w:rsid w:val="00091F92"/>
    <w:rsid w:val="00092C74"/>
    <w:rsid w:val="00094BAA"/>
    <w:rsid w:val="000A1FA2"/>
    <w:rsid w:val="000A3B16"/>
    <w:rsid w:val="000A40E6"/>
    <w:rsid w:val="000B2C18"/>
    <w:rsid w:val="000B330B"/>
    <w:rsid w:val="000B7135"/>
    <w:rsid w:val="000C01F4"/>
    <w:rsid w:val="000C09C8"/>
    <w:rsid w:val="000C0E3B"/>
    <w:rsid w:val="000C221B"/>
    <w:rsid w:val="000C426E"/>
    <w:rsid w:val="000D3A5A"/>
    <w:rsid w:val="000D4A20"/>
    <w:rsid w:val="000D6320"/>
    <w:rsid w:val="000E4447"/>
    <w:rsid w:val="000F25D7"/>
    <w:rsid w:val="000F33CB"/>
    <w:rsid w:val="000F5003"/>
    <w:rsid w:val="0010090B"/>
    <w:rsid w:val="00104663"/>
    <w:rsid w:val="00104CB0"/>
    <w:rsid w:val="00105925"/>
    <w:rsid w:val="00107070"/>
    <w:rsid w:val="001072E6"/>
    <w:rsid w:val="001120C4"/>
    <w:rsid w:val="0011425D"/>
    <w:rsid w:val="001146BF"/>
    <w:rsid w:val="0011479C"/>
    <w:rsid w:val="00114A56"/>
    <w:rsid w:val="00117D9A"/>
    <w:rsid w:val="00121CF0"/>
    <w:rsid w:val="00121E38"/>
    <w:rsid w:val="001316F6"/>
    <w:rsid w:val="00134A06"/>
    <w:rsid w:val="0014000F"/>
    <w:rsid w:val="0014141F"/>
    <w:rsid w:val="00141D98"/>
    <w:rsid w:val="00144E81"/>
    <w:rsid w:val="00151703"/>
    <w:rsid w:val="0016308D"/>
    <w:rsid w:val="00164873"/>
    <w:rsid w:val="00165F70"/>
    <w:rsid w:val="001661D9"/>
    <w:rsid w:val="00166BEA"/>
    <w:rsid w:val="00170818"/>
    <w:rsid w:val="0017288F"/>
    <w:rsid w:val="00174020"/>
    <w:rsid w:val="00174D84"/>
    <w:rsid w:val="00176753"/>
    <w:rsid w:val="001777E5"/>
    <w:rsid w:val="00182839"/>
    <w:rsid w:val="00185AFE"/>
    <w:rsid w:val="00186F4C"/>
    <w:rsid w:val="0019262C"/>
    <w:rsid w:val="001955E9"/>
    <w:rsid w:val="0019723F"/>
    <w:rsid w:val="001A4A79"/>
    <w:rsid w:val="001A773F"/>
    <w:rsid w:val="001A7827"/>
    <w:rsid w:val="001B1B9C"/>
    <w:rsid w:val="001B2F14"/>
    <w:rsid w:val="001B4688"/>
    <w:rsid w:val="001C2E5E"/>
    <w:rsid w:val="001C3B16"/>
    <w:rsid w:val="001C495F"/>
    <w:rsid w:val="001C597C"/>
    <w:rsid w:val="001D0247"/>
    <w:rsid w:val="001D3924"/>
    <w:rsid w:val="001D3AED"/>
    <w:rsid w:val="001D4C0D"/>
    <w:rsid w:val="001D5027"/>
    <w:rsid w:val="001D5163"/>
    <w:rsid w:val="001D5407"/>
    <w:rsid w:val="001D6F48"/>
    <w:rsid w:val="001E3E87"/>
    <w:rsid w:val="001E4083"/>
    <w:rsid w:val="001E4698"/>
    <w:rsid w:val="001E69B5"/>
    <w:rsid w:val="001E6A66"/>
    <w:rsid w:val="001E6CFA"/>
    <w:rsid w:val="001F0601"/>
    <w:rsid w:val="001F4FA0"/>
    <w:rsid w:val="001F73C8"/>
    <w:rsid w:val="00200B38"/>
    <w:rsid w:val="00201A76"/>
    <w:rsid w:val="002025F9"/>
    <w:rsid w:val="00205C43"/>
    <w:rsid w:val="00207411"/>
    <w:rsid w:val="00210142"/>
    <w:rsid w:val="00210E41"/>
    <w:rsid w:val="00211824"/>
    <w:rsid w:val="002141C8"/>
    <w:rsid w:val="00215F8D"/>
    <w:rsid w:val="002170E6"/>
    <w:rsid w:val="00220965"/>
    <w:rsid w:val="00223B9B"/>
    <w:rsid w:val="00227DAA"/>
    <w:rsid w:val="00231E14"/>
    <w:rsid w:val="00241628"/>
    <w:rsid w:val="00242C14"/>
    <w:rsid w:val="002467D5"/>
    <w:rsid w:val="00252416"/>
    <w:rsid w:val="00253CFC"/>
    <w:rsid w:val="002560D8"/>
    <w:rsid w:val="002633DB"/>
    <w:rsid w:val="0026796B"/>
    <w:rsid w:val="00275282"/>
    <w:rsid w:val="0028303E"/>
    <w:rsid w:val="00284674"/>
    <w:rsid w:val="00285B40"/>
    <w:rsid w:val="00285DD4"/>
    <w:rsid w:val="00293D7A"/>
    <w:rsid w:val="00295093"/>
    <w:rsid w:val="002967D4"/>
    <w:rsid w:val="002969CB"/>
    <w:rsid w:val="002A000F"/>
    <w:rsid w:val="002A048A"/>
    <w:rsid w:val="002A14BA"/>
    <w:rsid w:val="002A24AD"/>
    <w:rsid w:val="002A3234"/>
    <w:rsid w:val="002A4118"/>
    <w:rsid w:val="002A486E"/>
    <w:rsid w:val="002A529C"/>
    <w:rsid w:val="002B0C37"/>
    <w:rsid w:val="002B17AE"/>
    <w:rsid w:val="002B197E"/>
    <w:rsid w:val="002B379B"/>
    <w:rsid w:val="002B5DFD"/>
    <w:rsid w:val="002B62BC"/>
    <w:rsid w:val="002B7F19"/>
    <w:rsid w:val="002C2CCF"/>
    <w:rsid w:val="002C419A"/>
    <w:rsid w:val="002C707C"/>
    <w:rsid w:val="002D11FD"/>
    <w:rsid w:val="002D26B0"/>
    <w:rsid w:val="002D3E91"/>
    <w:rsid w:val="002D4A44"/>
    <w:rsid w:val="002D54D7"/>
    <w:rsid w:val="002D7313"/>
    <w:rsid w:val="002E02B1"/>
    <w:rsid w:val="002E396B"/>
    <w:rsid w:val="002E3D2C"/>
    <w:rsid w:val="002F1879"/>
    <w:rsid w:val="002F1D45"/>
    <w:rsid w:val="002F3420"/>
    <w:rsid w:val="002F42B2"/>
    <w:rsid w:val="002F63A1"/>
    <w:rsid w:val="003036BA"/>
    <w:rsid w:val="00304392"/>
    <w:rsid w:val="0030758F"/>
    <w:rsid w:val="00313105"/>
    <w:rsid w:val="003141B6"/>
    <w:rsid w:val="003146F4"/>
    <w:rsid w:val="00321775"/>
    <w:rsid w:val="00321EB5"/>
    <w:rsid w:val="00322DAA"/>
    <w:rsid w:val="00323E56"/>
    <w:rsid w:val="00327067"/>
    <w:rsid w:val="00327078"/>
    <w:rsid w:val="00330A48"/>
    <w:rsid w:val="00332A2D"/>
    <w:rsid w:val="0033583E"/>
    <w:rsid w:val="00336145"/>
    <w:rsid w:val="0034128C"/>
    <w:rsid w:val="003412F9"/>
    <w:rsid w:val="003415A6"/>
    <w:rsid w:val="00344CE5"/>
    <w:rsid w:val="003469D0"/>
    <w:rsid w:val="003504E9"/>
    <w:rsid w:val="003519F1"/>
    <w:rsid w:val="00351EDC"/>
    <w:rsid w:val="003520A4"/>
    <w:rsid w:val="00353818"/>
    <w:rsid w:val="003541F4"/>
    <w:rsid w:val="00355460"/>
    <w:rsid w:val="0035702D"/>
    <w:rsid w:val="00360535"/>
    <w:rsid w:val="003628EB"/>
    <w:rsid w:val="0036342D"/>
    <w:rsid w:val="00363602"/>
    <w:rsid w:val="003639EB"/>
    <w:rsid w:val="00364197"/>
    <w:rsid w:val="00373A9F"/>
    <w:rsid w:val="003756EB"/>
    <w:rsid w:val="003763CB"/>
    <w:rsid w:val="00380D62"/>
    <w:rsid w:val="00381001"/>
    <w:rsid w:val="0038145D"/>
    <w:rsid w:val="00382E5B"/>
    <w:rsid w:val="00383853"/>
    <w:rsid w:val="00384980"/>
    <w:rsid w:val="003874CB"/>
    <w:rsid w:val="00390B86"/>
    <w:rsid w:val="00391E44"/>
    <w:rsid w:val="00393CE8"/>
    <w:rsid w:val="003940D4"/>
    <w:rsid w:val="003A0AEE"/>
    <w:rsid w:val="003A5252"/>
    <w:rsid w:val="003A7420"/>
    <w:rsid w:val="003A75E8"/>
    <w:rsid w:val="003B2723"/>
    <w:rsid w:val="003B3AC6"/>
    <w:rsid w:val="003B3FFE"/>
    <w:rsid w:val="003C1744"/>
    <w:rsid w:val="003C615D"/>
    <w:rsid w:val="003D112E"/>
    <w:rsid w:val="003D12A0"/>
    <w:rsid w:val="003D1A98"/>
    <w:rsid w:val="003D37D6"/>
    <w:rsid w:val="003D3FE2"/>
    <w:rsid w:val="003D4E93"/>
    <w:rsid w:val="003D640F"/>
    <w:rsid w:val="003D7316"/>
    <w:rsid w:val="003D7D09"/>
    <w:rsid w:val="003E17F3"/>
    <w:rsid w:val="003F7D7E"/>
    <w:rsid w:val="00402953"/>
    <w:rsid w:val="00410A00"/>
    <w:rsid w:val="0041108E"/>
    <w:rsid w:val="0041189C"/>
    <w:rsid w:val="004127AE"/>
    <w:rsid w:val="0041399D"/>
    <w:rsid w:val="00416591"/>
    <w:rsid w:val="00416D80"/>
    <w:rsid w:val="00417315"/>
    <w:rsid w:val="00420CA6"/>
    <w:rsid w:val="00422716"/>
    <w:rsid w:val="004360DF"/>
    <w:rsid w:val="00440B9E"/>
    <w:rsid w:val="004423FC"/>
    <w:rsid w:val="0044242A"/>
    <w:rsid w:val="00442439"/>
    <w:rsid w:val="00442B34"/>
    <w:rsid w:val="00443AB2"/>
    <w:rsid w:val="00444E10"/>
    <w:rsid w:val="004462AC"/>
    <w:rsid w:val="0044635D"/>
    <w:rsid w:val="00446720"/>
    <w:rsid w:val="004511F5"/>
    <w:rsid w:val="004570C8"/>
    <w:rsid w:val="00457310"/>
    <w:rsid w:val="00457471"/>
    <w:rsid w:val="0045757E"/>
    <w:rsid w:val="00460D49"/>
    <w:rsid w:val="004642B5"/>
    <w:rsid w:val="00465AB7"/>
    <w:rsid w:val="00465CAE"/>
    <w:rsid w:val="004701DE"/>
    <w:rsid w:val="004702C9"/>
    <w:rsid w:val="00472E27"/>
    <w:rsid w:val="004772EC"/>
    <w:rsid w:val="00477BF4"/>
    <w:rsid w:val="004811E6"/>
    <w:rsid w:val="00482836"/>
    <w:rsid w:val="00482EE5"/>
    <w:rsid w:val="00483326"/>
    <w:rsid w:val="00486D54"/>
    <w:rsid w:val="00486E60"/>
    <w:rsid w:val="00491213"/>
    <w:rsid w:val="0049327F"/>
    <w:rsid w:val="00493B58"/>
    <w:rsid w:val="0049433A"/>
    <w:rsid w:val="004949B8"/>
    <w:rsid w:val="004A0234"/>
    <w:rsid w:val="004A11FE"/>
    <w:rsid w:val="004A465D"/>
    <w:rsid w:val="004A6349"/>
    <w:rsid w:val="004A7ADD"/>
    <w:rsid w:val="004B30CA"/>
    <w:rsid w:val="004B7C73"/>
    <w:rsid w:val="004C1DD3"/>
    <w:rsid w:val="004C23B8"/>
    <w:rsid w:val="004C41FA"/>
    <w:rsid w:val="004C6BFB"/>
    <w:rsid w:val="004D0892"/>
    <w:rsid w:val="004D0B9B"/>
    <w:rsid w:val="004D0E4A"/>
    <w:rsid w:val="004D67B3"/>
    <w:rsid w:val="004F105E"/>
    <w:rsid w:val="004F2C2F"/>
    <w:rsid w:val="004F6E39"/>
    <w:rsid w:val="004F7211"/>
    <w:rsid w:val="00500D8B"/>
    <w:rsid w:val="00502AFF"/>
    <w:rsid w:val="00504A78"/>
    <w:rsid w:val="00505244"/>
    <w:rsid w:val="00505C65"/>
    <w:rsid w:val="00506758"/>
    <w:rsid w:val="00510D59"/>
    <w:rsid w:val="005151B5"/>
    <w:rsid w:val="00517856"/>
    <w:rsid w:val="005206B2"/>
    <w:rsid w:val="00520DF1"/>
    <w:rsid w:val="00523407"/>
    <w:rsid w:val="00523A05"/>
    <w:rsid w:val="00525891"/>
    <w:rsid w:val="0052668A"/>
    <w:rsid w:val="00527F31"/>
    <w:rsid w:val="0053363E"/>
    <w:rsid w:val="005336C5"/>
    <w:rsid w:val="005376CB"/>
    <w:rsid w:val="00540BCE"/>
    <w:rsid w:val="005411C5"/>
    <w:rsid w:val="00541F28"/>
    <w:rsid w:val="0054241F"/>
    <w:rsid w:val="0054746D"/>
    <w:rsid w:val="00551F45"/>
    <w:rsid w:val="00555F01"/>
    <w:rsid w:val="0055767F"/>
    <w:rsid w:val="00564E0C"/>
    <w:rsid w:val="00565A4C"/>
    <w:rsid w:val="00566CE5"/>
    <w:rsid w:val="00570D65"/>
    <w:rsid w:val="005722AA"/>
    <w:rsid w:val="005762F3"/>
    <w:rsid w:val="00577FB4"/>
    <w:rsid w:val="00581E03"/>
    <w:rsid w:val="00583985"/>
    <w:rsid w:val="005842B4"/>
    <w:rsid w:val="00587CF1"/>
    <w:rsid w:val="005902A9"/>
    <w:rsid w:val="0059062E"/>
    <w:rsid w:val="00590A10"/>
    <w:rsid w:val="0059297F"/>
    <w:rsid w:val="00593176"/>
    <w:rsid w:val="00594006"/>
    <w:rsid w:val="00594D78"/>
    <w:rsid w:val="00594F41"/>
    <w:rsid w:val="00596126"/>
    <w:rsid w:val="005A11DA"/>
    <w:rsid w:val="005A59C2"/>
    <w:rsid w:val="005A5B4F"/>
    <w:rsid w:val="005A6FCB"/>
    <w:rsid w:val="005A7F6C"/>
    <w:rsid w:val="005B0961"/>
    <w:rsid w:val="005B16F4"/>
    <w:rsid w:val="005B186D"/>
    <w:rsid w:val="005B3311"/>
    <w:rsid w:val="005B62EC"/>
    <w:rsid w:val="005C047E"/>
    <w:rsid w:val="005C11FA"/>
    <w:rsid w:val="005C261D"/>
    <w:rsid w:val="005C3781"/>
    <w:rsid w:val="005C3955"/>
    <w:rsid w:val="005C5095"/>
    <w:rsid w:val="005C6411"/>
    <w:rsid w:val="005C7DF8"/>
    <w:rsid w:val="005D0EDF"/>
    <w:rsid w:val="005D3ACC"/>
    <w:rsid w:val="005D6B46"/>
    <w:rsid w:val="005D6C52"/>
    <w:rsid w:val="005E0BAE"/>
    <w:rsid w:val="005E0E65"/>
    <w:rsid w:val="005E1970"/>
    <w:rsid w:val="005E36FF"/>
    <w:rsid w:val="005E5941"/>
    <w:rsid w:val="005F14FC"/>
    <w:rsid w:val="005F2A4C"/>
    <w:rsid w:val="005F36BF"/>
    <w:rsid w:val="005F7D12"/>
    <w:rsid w:val="00601262"/>
    <w:rsid w:val="00604D84"/>
    <w:rsid w:val="00607722"/>
    <w:rsid w:val="006129FD"/>
    <w:rsid w:val="00616EC7"/>
    <w:rsid w:val="0062116B"/>
    <w:rsid w:val="00622CC0"/>
    <w:rsid w:val="0062439C"/>
    <w:rsid w:val="0062501A"/>
    <w:rsid w:val="006259D1"/>
    <w:rsid w:val="0063180F"/>
    <w:rsid w:val="00631923"/>
    <w:rsid w:val="00632C12"/>
    <w:rsid w:val="0063306E"/>
    <w:rsid w:val="00643136"/>
    <w:rsid w:val="0064321C"/>
    <w:rsid w:val="006452AD"/>
    <w:rsid w:val="00647B74"/>
    <w:rsid w:val="00650847"/>
    <w:rsid w:val="00650AC5"/>
    <w:rsid w:val="00652438"/>
    <w:rsid w:val="00653552"/>
    <w:rsid w:val="00654C7D"/>
    <w:rsid w:val="0065507F"/>
    <w:rsid w:val="0065710F"/>
    <w:rsid w:val="00660B10"/>
    <w:rsid w:val="006621CC"/>
    <w:rsid w:val="00663B0C"/>
    <w:rsid w:val="00670377"/>
    <w:rsid w:val="006772E7"/>
    <w:rsid w:val="006777B9"/>
    <w:rsid w:val="00680E60"/>
    <w:rsid w:val="00681461"/>
    <w:rsid w:val="006817D9"/>
    <w:rsid w:val="006821E9"/>
    <w:rsid w:val="006831DC"/>
    <w:rsid w:val="00687034"/>
    <w:rsid w:val="006873AA"/>
    <w:rsid w:val="006874AA"/>
    <w:rsid w:val="006920B0"/>
    <w:rsid w:val="00692183"/>
    <w:rsid w:val="00692480"/>
    <w:rsid w:val="006932A5"/>
    <w:rsid w:val="006934C7"/>
    <w:rsid w:val="00697787"/>
    <w:rsid w:val="006A0B53"/>
    <w:rsid w:val="006A0DAB"/>
    <w:rsid w:val="006A190F"/>
    <w:rsid w:val="006A2937"/>
    <w:rsid w:val="006A3523"/>
    <w:rsid w:val="006B0525"/>
    <w:rsid w:val="006B24AE"/>
    <w:rsid w:val="006B6C9F"/>
    <w:rsid w:val="006C2A2F"/>
    <w:rsid w:val="006C550F"/>
    <w:rsid w:val="006C599B"/>
    <w:rsid w:val="006C69B6"/>
    <w:rsid w:val="006D02FC"/>
    <w:rsid w:val="006D096B"/>
    <w:rsid w:val="006D2F5B"/>
    <w:rsid w:val="006D31AB"/>
    <w:rsid w:val="006D446E"/>
    <w:rsid w:val="006D4A1A"/>
    <w:rsid w:val="006D5343"/>
    <w:rsid w:val="006D6A18"/>
    <w:rsid w:val="006D6BB5"/>
    <w:rsid w:val="006D7BFC"/>
    <w:rsid w:val="006E3B17"/>
    <w:rsid w:val="006F6C87"/>
    <w:rsid w:val="006F6F42"/>
    <w:rsid w:val="0070502C"/>
    <w:rsid w:val="007074FD"/>
    <w:rsid w:val="0070798C"/>
    <w:rsid w:val="00715990"/>
    <w:rsid w:val="0071635C"/>
    <w:rsid w:val="00720592"/>
    <w:rsid w:val="00721E50"/>
    <w:rsid w:val="00722E0A"/>
    <w:rsid w:val="00722FB0"/>
    <w:rsid w:val="00723860"/>
    <w:rsid w:val="007250AC"/>
    <w:rsid w:val="007268F5"/>
    <w:rsid w:val="00731485"/>
    <w:rsid w:val="00731792"/>
    <w:rsid w:val="00732067"/>
    <w:rsid w:val="0074265D"/>
    <w:rsid w:val="00742C4F"/>
    <w:rsid w:val="0074666A"/>
    <w:rsid w:val="007472D6"/>
    <w:rsid w:val="00753AD5"/>
    <w:rsid w:val="00754771"/>
    <w:rsid w:val="007573E5"/>
    <w:rsid w:val="00762309"/>
    <w:rsid w:val="00765478"/>
    <w:rsid w:val="00765EFC"/>
    <w:rsid w:val="00766175"/>
    <w:rsid w:val="00767D54"/>
    <w:rsid w:val="00777554"/>
    <w:rsid w:val="00777FC6"/>
    <w:rsid w:val="0078331C"/>
    <w:rsid w:val="00785008"/>
    <w:rsid w:val="00786FBC"/>
    <w:rsid w:val="007908A3"/>
    <w:rsid w:val="00791AA8"/>
    <w:rsid w:val="00791FC4"/>
    <w:rsid w:val="007922D4"/>
    <w:rsid w:val="00795E68"/>
    <w:rsid w:val="00796645"/>
    <w:rsid w:val="00797CC2"/>
    <w:rsid w:val="00797D6C"/>
    <w:rsid w:val="007A1AE0"/>
    <w:rsid w:val="007A3BCE"/>
    <w:rsid w:val="007A706D"/>
    <w:rsid w:val="007A73F6"/>
    <w:rsid w:val="007B0961"/>
    <w:rsid w:val="007B2C20"/>
    <w:rsid w:val="007B42EE"/>
    <w:rsid w:val="007C4B89"/>
    <w:rsid w:val="007C6BED"/>
    <w:rsid w:val="007D55B1"/>
    <w:rsid w:val="007D57A8"/>
    <w:rsid w:val="007D73E9"/>
    <w:rsid w:val="007E0556"/>
    <w:rsid w:val="007E1456"/>
    <w:rsid w:val="007E17FA"/>
    <w:rsid w:val="007E44F5"/>
    <w:rsid w:val="007E4ED6"/>
    <w:rsid w:val="007E56C6"/>
    <w:rsid w:val="007F0C04"/>
    <w:rsid w:val="007F2F1F"/>
    <w:rsid w:val="007F46D2"/>
    <w:rsid w:val="007F4EC6"/>
    <w:rsid w:val="007F7FD1"/>
    <w:rsid w:val="00800B09"/>
    <w:rsid w:val="0080221D"/>
    <w:rsid w:val="00802FF6"/>
    <w:rsid w:val="00803F2B"/>
    <w:rsid w:val="008041BD"/>
    <w:rsid w:val="008053A6"/>
    <w:rsid w:val="00805B41"/>
    <w:rsid w:val="008105D3"/>
    <w:rsid w:val="00814D2E"/>
    <w:rsid w:val="008158A3"/>
    <w:rsid w:val="008166F7"/>
    <w:rsid w:val="008208C7"/>
    <w:rsid w:val="00825012"/>
    <w:rsid w:val="008310FF"/>
    <w:rsid w:val="00833C2D"/>
    <w:rsid w:val="008379B1"/>
    <w:rsid w:val="0084556B"/>
    <w:rsid w:val="0084716E"/>
    <w:rsid w:val="00853B01"/>
    <w:rsid w:val="00853F30"/>
    <w:rsid w:val="008540B3"/>
    <w:rsid w:val="0085574D"/>
    <w:rsid w:val="00855E21"/>
    <w:rsid w:val="00856CFF"/>
    <w:rsid w:val="0086016B"/>
    <w:rsid w:val="00860963"/>
    <w:rsid w:val="008612B0"/>
    <w:rsid w:val="008637A0"/>
    <w:rsid w:val="00864000"/>
    <w:rsid w:val="00864EFE"/>
    <w:rsid w:val="00865D5B"/>
    <w:rsid w:val="0086631A"/>
    <w:rsid w:val="0086796B"/>
    <w:rsid w:val="008757F8"/>
    <w:rsid w:val="008773E5"/>
    <w:rsid w:val="00881AEC"/>
    <w:rsid w:val="00884341"/>
    <w:rsid w:val="00884362"/>
    <w:rsid w:val="00887535"/>
    <w:rsid w:val="00887BB0"/>
    <w:rsid w:val="0089022F"/>
    <w:rsid w:val="008A05F2"/>
    <w:rsid w:val="008A240F"/>
    <w:rsid w:val="008B116A"/>
    <w:rsid w:val="008B2BCE"/>
    <w:rsid w:val="008B46A7"/>
    <w:rsid w:val="008B5F7B"/>
    <w:rsid w:val="008B7348"/>
    <w:rsid w:val="008C075C"/>
    <w:rsid w:val="008C093B"/>
    <w:rsid w:val="008C4341"/>
    <w:rsid w:val="008C5AA7"/>
    <w:rsid w:val="008C6D05"/>
    <w:rsid w:val="008D1510"/>
    <w:rsid w:val="008D384B"/>
    <w:rsid w:val="008D3922"/>
    <w:rsid w:val="008D44E3"/>
    <w:rsid w:val="008D4E58"/>
    <w:rsid w:val="008D7A2F"/>
    <w:rsid w:val="008E2ED6"/>
    <w:rsid w:val="008E4786"/>
    <w:rsid w:val="008E5D55"/>
    <w:rsid w:val="008F26AD"/>
    <w:rsid w:val="008F2E64"/>
    <w:rsid w:val="008F2FB3"/>
    <w:rsid w:val="008F4B39"/>
    <w:rsid w:val="008F78D5"/>
    <w:rsid w:val="00902F55"/>
    <w:rsid w:val="0090470C"/>
    <w:rsid w:val="00906198"/>
    <w:rsid w:val="00910718"/>
    <w:rsid w:val="009116B8"/>
    <w:rsid w:val="00911CA6"/>
    <w:rsid w:val="00916FEB"/>
    <w:rsid w:val="009170D7"/>
    <w:rsid w:val="0091745E"/>
    <w:rsid w:val="009233F5"/>
    <w:rsid w:val="00924109"/>
    <w:rsid w:val="009261C4"/>
    <w:rsid w:val="00926D5C"/>
    <w:rsid w:val="00930956"/>
    <w:rsid w:val="009360D1"/>
    <w:rsid w:val="009364DE"/>
    <w:rsid w:val="00947BF1"/>
    <w:rsid w:val="0095097F"/>
    <w:rsid w:val="00950F2C"/>
    <w:rsid w:val="009512A7"/>
    <w:rsid w:val="009543EE"/>
    <w:rsid w:val="00967F32"/>
    <w:rsid w:val="009702DE"/>
    <w:rsid w:val="00971B64"/>
    <w:rsid w:val="00973331"/>
    <w:rsid w:val="00974712"/>
    <w:rsid w:val="00976266"/>
    <w:rsid w:val="00977BEF"/>
    <w:rsid w:val="0098218D"/>
    <w:rsid w:val="00990E54"/>
    <w:rsid w:val="00990F3D"/>
    <w:rsid w:val="00996B36"/>
    <w:rsid w:val="009A239C"/>
    <w:rsid w:val="009A3976"/>
    <w:rsid w:val="009A3AAF"/>
    <w:rsid w:val="009A3EAE"/>
    <w:rsid w:val="009A4956"/>
    <w:rsid w:val="009A6156"/>
    <w:rsid w:val="009A7747"/>
    <w:rsid w:val="009A7DCC"/>
    <w:rsid w:val="009A7E35"/>
    <w:rsid w:val="009B0652"/>
    <w:rsid w:val="009B23BA"/>
    <w:rsid w:val="009B271F"/>
    <w:rsid w:val="009B2AEC"/>
    <w:rsid w:val="009B2C68"/>
    <w:rsid w:val="009B6ADC"/>
    <w:rsid w:val="009C1BFF"/>
    <w:rsid w:val="009C4DE4"/>
    <w:rsid w:val="009C79C4"/>
    <w:rsid w:val="009D219C"/>
    <w:rsid w:val="009D22F8"/>
    <w:rsid w:val="009D2CDF"/>
    <w:rsid w:val="009D3510"/>
    <w:rsid w:val="009D72AA"/>
    <w:rsid w:val="009E393C"/>
    <w:rsid w:val="009E6008"/>
    <w:rsid w:val="009E6385"/>
    <w:rsid w:val="009E6EE9"/>
    <w:rsid w:val="009F0268"/>
    <w:rsid w:val="009F1F2E"/>
    <w:rsid w:val="009F4313"/>
    <w:rsid w:val="009F494B"/>
    <w:rsid w:val="00A009EA"/>
    <w:rsid w:val="00A06892"/>
    <w:rsid w:val="00A07761"/>
    <w:rsid w:val="00A12D02"/>
    <w:rsid w:val="00A139C5"/>
    <w:rsid w:val="00A17980"/>
    <w:rsid w:val="00A21E33"/>
    <w:rsid w:val="00A21E81"/>
    <w:rsid w:val="00A25047"/>
    <w:rsid w:val="00A30934"/>
    <w:rsid w:val="00A33184"/>
    <w:rsid w:val="00A33C56"/>
    <w:rsid w:val="00A36342"/>
    <w:rsid w:val="00A4099B"/>
    <w:rsid w:val="00A42896"/>
    <w:rsid w:val="00A43179"/>
    <w:rsid w:val="00A45310"/>
    <w:rsid w:val="00A4771A"/>
    <w:rsid w:val="00A50D78"/>
    <w:rsid w:val="00A52005"/>
    <w:rsid w:val="00A53223"/>
    <w:rsid w:val="00A57BE7"/>
    <w:rsid w:val="00A611EE"/>
    <w:rsid w:val="00A6545C"/>
    <w:rsid w:val="00A6563F"/>
    <w:rsid w:val="00A66CCA"/>
    <w:rsid w:val="00A67F48"/>
    <w:rsid w:val="00A704D5"/>
    <w:rsid w:val="00A70752"/>
    <w:rsid w:val="00A7774E"/>
    <w:rsid w:val="00A8467A"/>
    <w:rsid w:val="00A86C97"/>
    <w:rsid w:val="00A86DE0"/>
    <w:rsid w:val="00A86E28"/>
    <w:rsid w:val="00A92AC5"/>
    <w:rsid w:val="00A93E28"/>
    <w:rsid w:val="00AA6824"/>
    <w:rsid w:val="00AA701D"/>
    <w:rsid w:val="00AB4207"/>
    <w:rsid w:val="00AC2B6A"/>
    <w:rsid w:val="00AD0FD6"/>
    <w:rsid w:val="00AD7994"/>
    <w:rsid w:val="00AE0A20"/>
    <w:rsid w:val="00AE31C7"/>
    <w:rsid w:val="00AE3911"/>
    <w:rsid w:val="00AE3DD9"/>
    <w:rsid w:val="00AE709A"/>
    <w:rsid w:val="00AE784D"/>
    <w:rsid w:val="00AF7E75"/>
    <w:rsid w:val="00B005D4"/>
    <w:rsid w:val="00B00868"/>
    <w:rsid w:val="00B01558"/>
    <w:rsid w:val="00B02FB1"/>
    <w:rsid w:val="00B0645A"/>
    <w:rsid w:val="00B06847"/>
    <w:rsid w:val="00B07042"/>
    <w:rsid w:val="00B071FD"/>
    <w:rsid w:val="00B07868"/>
    <w:rsid w:val="00B1340A"/>
    <w:rsid w:val="00B159DB"/>
    <w:rsid w:val="00B21B6E"/>
    <w:rsid w:val="00B220B5"/>
    <w:rsid w:val="00B22EA9"/>
    <w:rsid w:val="00B24F0E"/>
    <w:rsid w:val="00B262E4"/>
    <w:rsid w:val="00B313EF"/>
    <w:rsid w:val="00B40077"/>
    <w:rsid w:val="00B42160"/>
    <w:rsid w:val="00B43D5E"/>
    <w:rsid w:val="00B45A43"/>
    <w:rsid w:val="00B45D4C"/>
    <w:rsid w:val="00B54914"/>
    <w:rsid w:val="00B5501D"/>
    <w:rsid w:val="00B61668"/>
    <w:rsid w:val="00B6613A"/>
    <w:rsid w:val="00B70AB8"/>
    <w:rsid w:val="00B7110A"/>
    <w:rsid w:val="00B71D96"/>
    <w:rsid w:val="00B73845"/>
    <w:rsid w:val="00B76BA6"/>
    <w:rsid w:val="00B76BE5"/>
    <w:rsid w:val="00B80094"/>
    <w:rsid w:val="00B81523"/>
    <w:rsid w:val="00B81683"/>
    <w:rsid w:val="00B85469"/>
    <w:rsid w:val="00B902AE"/>
    <w:rsid w:val="00B9337F"/>
    <w:rsid w:val="00B94BF5"/>
    <w:rsid w:val="00B958C0"/>
    <w:rsid w:val="00B979BB"/>
    <w:rsid w:val="00B97F8D"/>
    <w:rsid w:val="00BA020C"/>
    <w:rsid w:val="00BA0D9F"/>
    <w:rsid w:val="00BA31AE"/>
    <w:rsid w:val="00BA7B2F"/>
    <w:rsid w:val="00BB4689"/>
    <w:rsid w:val="00BB5D21"/>
    <w:rsid w:val="00BB6C89"/>
    <w:rsid w:val="00BB72FD"/>
    <w:rsid w:val="00BC1036"/>
    <w:rsid w:val="00BC2D8F"/>
    <w:rsid w:val="00BC4302"/>
    <w:rsid w:val="00BC57BB"/>
    <w:rsid w:val="00BD13D0"/>
    <w:rsid w:val="00BD2CE8"/>
    <w:rsid w:val="00BD2E2F"/>
    <w:rsid w:val="00BD6B49"/>
    <w:rsid w:val="00BD7DD2"/>
    <w:rsid w:val="00BE0B38"/>
    <w:rsid w:val="00BE1BCC"/>
    <w:rsid w:val="00BE4777"/>
    <w:rsid w:val="00BF47AC"/>
    <w:rsid w:val="00BF71A1"/>
    <w:rsid w:val="00C017C5"/>
    <w:rsid w:val="00C01E2F"/>
    <w:rsid w:val="00C02BA6"/>
    <w:rsid w:val="00C03393"/>
    <w:rsid w:val="00C05C30"/>
    <w:rsid w:val="00C061C7"/>
    <w:rsid w:val="00C07C7D"/>
    <w:rsid w:val="00C13035"/>
    <w:rsid w:val="00C13F1C"/>
    <w:rsid w:val="00C1435D"/>
    <w:rsid w:val="00C162ED"/>
    <w:rsid w:val="00C202C1"/>
    <w:rsid w:val="00C2639C"/>
    <w:rsid w:val="00C263CC"/>
    <w:rsid w:val="00C276C8"/>
    <w:rsid w:val="00C2797C"/>
    <w:rsid w:val="00C34A5B"/>
    <w:rsid w:val="00C36E6D"/>
    <w:rsid w:val="00C3787E"/>
    <w:rsid w:val="00C42011"/>
    <w:rsid w:val="00C42BCF"/>
    <w:rsid w:val="00C4392E"/>
    <w:rsid w:val="00C45E9C"/>
    <w:rsid w:val="00C4774B"/>
    <w:rsid w:val="00C52B44"/>
    <w:rsid w:val="00C557BA"/>
    <w:rsid w:val="00C55C70"/>
    <w:rsid w:val="00C56EF3"/>
    <w:rsid w:val="00C57B14"/>
    <w:rsid w:val="00C65B54"/>
    <w:rsid w:val="00C71521"/>
    <w:rsid w:val="00C74121"/>
    <w:rsid w:val="00C74475"/>
    <w:rsid w:val="00C74538"/>
    <w:rsid w:val="00C74BFC"/>
    <w:rsid w:val="00C74C7A"/>
    <w:rsid w:val="00C8361D"/>
    <w:rsid w:val="00C868DA"/>
    <w:rsid w:val="00C90CAE"/>
    <w:rsid w:val="00C93054"/>
    <w:rsid w:val="00C957D8"/>
    <w:rsid w:val="00C95A94"/>
    <w:rsid w:val="00CA0618"/>
    <w:rsid w:val="00CA21C4"/>
    <w:rsid w:val="00CA2547"/>
    <w:rsid w:val="00CA2EC3"/>
    <w:rsid w:val="00CA4724"/>
    <w:rsid w:val="00CB00BE"/>
    <w:rsid w:val="00CB13E7"/>
    <w:rsid w:val="00CB191E"/>
    <w:rsid w:val="00CB2604"/>
    <w:rsid w:val="00CB2DB1"/>
    <w:rsid w:val="00CB3F7E"/>
    <w:rsid w:val="00CB47FC"/>
    <w:rsid w:val="00CB7E0F"/>
    <w:rsid w:val="00CC06D9"/>
    <w:rsid w:val="00CC32B5"/>
    <w:rsid w:val="00CC6C12"/>
    <w:rsid w:val="00CD2415"/>
    <w:rsid w:val="00CD2980"/>
    <w:rsid w:val="00CD2DF0"/>
    <w:rsid w:val="00CD3789"/>
    <w:rsid w:val="00CD4F00"/>
    <w:rsid w:val="00CD6C55"/>
    <w:rsid w:val="00CE1988"/>
    <w:rsid w:val="00CE3A39"/>
    <w:rsid w:val="00CE5F46"/>
    <w:rsid w:val="00CE715D"/>
    <w:rsid w:val="00CF1C08"/>
    <w:rsid w:val="00CF61B0"/>
    <w:rsid w:val="00CF6965"/>
    <w:rsid w:val="00CF6EC5"/>
    <w:rsid w:val="00D01A21"/>
    <w:rsid w:val="00D02B6A"/>
    <w:rsid w:val="00D04273"/>
    <w:rsid w:val="00D06451"/>
    <w:rsid w:val="00D10464"/>
    <w:rsid w:val="00D11438"/>
    <w:rsid w:val="00D11F00"/>
    <w:rsid w:val="00D11FD0"/>
    <w:rsid w:val="00D1286E"/>
    <w:rsid w:val="00D210E0"/>
    <w:rsid w:val="00D26E50"/>
    <w:rsid w:val="00D273C4"/>
    <w:rsid w:val="00D30B3E"/>
    <w:rsid w:val="00D31782"/>
    <w:rsid w:val="00D321C7"/>
    <w:rsid w:val="00D332C1"/>
    <w:rsid w:val="00D36F44"/>
    <w:rsid w:val="00D41CF4"/>
    <w:rsid w:val="00D44556"/>
    <w:rsid w:val="00D45F11"/>
    <w:rsid w:val="00D45F7B"/>
    <w:rsid w:val="00D46167"/>
    <w:rsid w:val="00D504EF"/>
    <w:rsid w:val="00D518FB"/>
    <w:rsid w:val="00D54DB4"/>
    <w:rsid w:val="00D56750"/>
    <w:rsid w:val="00D56AAE"/>
    <w:rsid w:val="00D60144"/>
    <w:rsid w:val="00D623F3"/>
    <w:rsid w:val="00D62A61"/>
    <w:rsid w:val="00D721CB"/>
    <w:rsid w:val="00D72322"/>
    <w:rsid w:val="00D729EE"/>
    <w:rsid w:val="00D739D3"/>
    <w:rsid w:val="00D73BF5"/>
    <w:rsid w:val="00D73E04"/>
    <w:rsid w:val="00D7586C"/>
    <w:rsid w:val="00D77E8F"/>
    <w:rsid w:val="00D81728"/>
    <w:rsid w:val="00D828C6"/>
    <w:rsid w:val="00D91FF4"/>
    <w:rsid w:val="00D95FC4"/>
    <w:rsid w:val="00D965FD"/>
    <w:rsid w:val="00D96DFE"/>
    <w:rsid w:val="00D96EEF"/>
    <w:rsid w:val="00D97993"/>
    <w:rsid w:val="00DA2F9C"/>
    <w:rsid w:val="00DB0143"/>
    <w:rsid w:val="00DB45CB"/>
    <w:rsid w:val="00DB7966"/>
    <w:rsid w:val="00DC1FAF"/>
    <w:rsid w:val="00DC59D1"/>
    <w:rsid w:val="00DC7D0F"/>
    <w:rsid w:val="00DD2B2D"/>
    <w:rsid w:val="00DD6641"/>
    <w:rsid w:val="00DE168E"/>
    <w:rsid w:val="00DF172F"/>
    <w:rsid w:val="00DF17BF"/>
    <w:rsid w:val="00DF2140"/>
    <w:rsid w:val="00DF36B4"/>
    <w:rsid w:val="00DF49FE"/>
    <w:rsid w:val="00DF56B6"/>
    <w:rsid w:val="00DF65DE"/>
    <w:rsid w:val="00E02368"/>
    <w:rsid w:val="00E05FFD"/>
    <w:rsid w:val="00E119C1"/>
    <w:rsid w:val="00E12A76"/>
    <w:rsid w:val="00E12DAF"/>
    <w:rsid w:val="00E15E99"/>
    <w:rsid w:val="00E1687C"/>
    <w:rsid w:val="00E17BCE"/>
    <w:rsid w:val="00E213C4"/>
    <w:rsid w:val="00E25C96"/>
    <w:rsid w:val="00E26C9C"/>
    <w:rsid w:val="00E3158C"/>
    <w:rsid w:val="00E32038"/>
    <w:rsid w:val="00E33CF9"/>
    <w:rsid w:val="00E35052"/>
    <w:rsid w:val="00E35309"/>
    <w:rsid w:val="00E356FE"/>
    <w:rsid w:val="00E41196"/>
    <w:rsid w:val="00E424D2"/>
    <w:rsid w:val="00E43455"/>
    <w:rsid w:val="00E43819"/>
    <w:rsid w:val="00E43EF1"/>
    <w:rsid w:val="00E4554E"/>
    <w:rsid w:val="00E45C23"/>
    <w:rsid w:val="00E51795"/>
    <w:rsid w:val="00E5277A"/>
    <w:rsid w:val="00E53B52"/>
    <w:rsid w:val="00E632AC"/>
    <w:rsid w:val="00E6491A"/>
    <w:rsid w:val="00E66762"/>
    <w:rsid w:val="00E721A9"/>
    <w:rsid w:val="00E74E1D"/>
    <w:rsid w:val="00E75D00"/>
    <w:rsid w:val="00E75F3B"/>
    <w:rsid w:val="00E76648"/>
    <w:rsid w:val="00E77E5A"/>
    <w:rsid w:val="00E83193"/>
    <w:rsid w:val="00E86C0D"/>
    <w:rsid w:val="00E87D96"/>
    <w:rsid w:val="00E90168"/>
    <w:rsid w:val="00E90A8F"/>
    <w:rsid w:val="00E90B4B"/>
    <w:rsid w:val="00E91452"/>
    <w:rsid w:val="00E93F89"/>
    <w:rsid w:val="00EA2030"/>
    <w:rsid w:val="00EA5D2D"/>
    <w:rsid w:val="00EB0BA5"/>
    <w:rsid w:val="00EB151B"/>
    <w:rsid w:val="00EB3128"/>
    <w:rsid w:val="00EB7F44"/>
    <w:rsid w:val="00EC189B"/>
    <w:rsid w:val="00EC2CC3"/>
    <w:rsid w:val="00EC3F6B"/>
    <w:rsid w:val="00EC5C8C"/>
    <w:rsid w:val="00EC7BD8"/>
    <w:rsid w:val="00EC7F67"/>
    <w:rsid w:val="00ED04DC"/>
    <w:rsid w:val="00ED0A07"/>
    <w:rsid w:val="00ED0B50"/>
    <w:rsid w:val="00ED1033"/>
    <w:rsid w:val="00ED3993"/>
    <w:rsid w:val="00ED4B30"/>
    <w:rsid w:val="00ED4E28"/>
    <w:rsid w:val="00ED5206"/>
    <w:rsid w:val="00ED72C1"/>
    <w:rsid w:val="00ED788C"/>
    <w:rsid w:val="00EE1CF4"/>
    <w:rsid w:val="00EE46FF"/>
    <w:rsid w:val="00EE4709"/>
    <w:rsid w:val="00EE6643"/>
    <w:rsid w:val="00EE71F1"/>
    <w:rsid w:val="00EF051A"/>
    <w:rsid w:val="00EF1336"/>
    <w:rsid w:val="00EF1E4E"/>
    <w:rsid w:val="00EF5356"/>
    <w:rsid w:val="00EF5447"/>
    <w:rsid w:val="00EF77D8"/>
    <w:rsid w:val="00F02D75"/>
    <w:rsid w:val="00F06E6E"/>
    <w:rsid w:val="00F11CFC"/>
    <w:rsid w:val="00F21756"/>
    <w:rsid w:val="00F218C8"/>
    <w:rsid w:val="00F22CEC"/>
    <w:rsid w:val="00F2489D"/>
    <w:rsid w:val="00F2502E"/>
    <w:rsid w:val="00F2743A"/>
    <w:rsid w:val="00F309E2"/>
    <w:rsid w:val="00F30EB0"/>
    <w:rsid w:val="00F35BA4"/>
    <w:rsid w:val="00F374DD"/>
    <w:rsid w:val="00F419EF"/>
    <w:rsid w:val="00F448F1"/>
    <w:rsid w:val="00F451D8"/>
    <w:rsid w:val="00F45366"/>
    <w:rsid w:val="00F479DE"/>
    <w:rsid w:val="00F50781"/>
    <w:rsid w:val="00F5116C"/>
    <w:rsid w:val="00F51EC5"/>
    <w:rsid w:val="00F53B86"/>
    <w:rsid w:val="00F54E71"/>
    <w:rsid w:val="00F556DC"/>
    <w:rsid w:val="00F56B6C"/>
    <w:rsid w:val="00F572C7"/>
    <w:rsid w:val="00F62237"/>
    <w:rsid w:val="00F62DC5"/>
    <w:rsid w:val="00F639C8"/>
    <w:rsid w:val="00F65DD1"/>
    <w:rsid w:val="00F70DB5"/>
    <w:rsid w:val="00F710F9"/>
    <w:rsid w:val="00F74621"/>
    <w:rsid w:val="00F817DE"/>
    <w:rsid w:val="00F90B52"/>
    <w:rsid w:val="00F91E50"/>
    <w:rsid w:val="00F91F7C"/>
    <w:rsid w:val="00F9337E"/>
    <w:rsid w:val="00F93958"/>
    <w:rsid w:val="00F94A95"/>
    <w:rsid w:val="00F97224"/>
    <w:rsid w:val="00FA1152"/>
    <w:rsid w:val="00FA186C"/>
    <w:rsid w:val="00FA1CDC"/>
    <w:rsid w:val="00FA1E7F"/>
    <w:rsid w:val="00FA2D02"/>
    <w:rsid w:val="00FA4D0F"/>
    <w:rsid w:val="00FA7965"/>
    <w:rsid w:val="00FB1155"/>
    <w:rsid w:val="00FB3B21"/>
    <w:rsid w:val="00FC4A99"/>
    <w:rsid w:val="00FC5334"/>
    <w:rsid w:val="00FC5379"/>
    <w:rsid w:val="00FC5574"/>
    <w:rsid w:val="00FC6EA1"/>
    <w:rsid w:val="00FD44FC"/>
    <w:rsid w:val="00FD5695"/>
    <w:rsid w:val="00FD7030"/>
    <w:rsid w:val="00FD7B44"/>
    <w:rsid w:val="00FE0E6E"/>
    <w:rsid w:val="00FE3160"/>
    <w:rsid w:val="00FE5536"/>
    <w:rsid w:val="00FE76EC"/>
    <w:rsid w:val="00FF0F47"/>
    <w:rsid w:val="00FF11D7"/>
    <w:rsid w:val="00FF157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F9328"/>
  <w15:docId w15:val="{E2BAEBAB-C634-4EAA-A062-034D8B623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6B46"/>
    <w:rPr>
      <w:sz w:val="24"/>
      <w:szCs w:val="24"/>
      <w:lang w:val="en-US" w:eastAsia="en-US"/>
    </w:rPr>
  </w:style>
  <w:style w:type="paragraph" w:styleId="Heading1">
    <w:name w:val="heading 1"/>
    <w:basedOn w:val="Normal"/>
    <w:next w:val="Normal"/>
    <w:qFormat/>
    <w:rsid w:val="00BE0B38"/>
    <w:pPr>
      <w:keepNext/>
      <w:numPr>
        <w:numId w:val="1"/>
      </w:numPr>
      <w:spacing w:before="240" w:after="80"/>
      <w:jc w:val="center"/>
      <w:outlineLvl w:val="0"/>
    </w:pPr>
    <w:rPr>
      <w:smallCaps/>
      <w:kern w:val="28"/>
      <w:sz w:val="20"/>
      <w:szCs w:val="20"/>
      <w:lang w:val="x-none" w:eastAsia="x-none"/>
    </w:rPr>
  </w:style>
  <w:style w:type="paragraph" w:styleId="Heading2">
    <w:name w:val="heading 2"/>
    <w:basedOn w:val="Normal"/>
    <w:next w:val="Normal"/>
    <w:qFormat/>
    <w:rsid w:val="00BE0B38"/>
    <w:pPr>
      <w:keepNext/>
      <w:numPr>
        <w:ilvl w:val="1"/>
        <w:numId w:val="1"/>
      </w:numPr>
      <w:spacing w:before="120" w:after="60"/>
      <w:outlineLvl w:val="1"/>
    </w:pPr>
    <w:rPr>
      <w:i/>
      <w:iCs/>
      <w:sz w:val="20"/>
      <w:szCs w:val="20"/>
      <w:lang w:val="x-none" w:eastAsia="x-none"/>
    </w:rPr>
  </w:style>
  <w:style w:type="paragraph" w:styleId="Heading3">
    <w:name w:val="heading 3"/>
    <w:basedOn w:val="Normal"/>
    <w:next w:val="Normal"/>
    <w:qFormat/>
    <w:rsid w:val="00BE0B38"/>
    <w:pPr>
      <w:keepNext/>
      <w:numPr>
        <w:ilvl w:val="2"/>
        <w:numId w:val="1"/>
      </w:numPr>
      <w:outlineLvl w:val="2"/>
    </w:pPr>
    <w:rPr>
      <w:i/>
      <w:iCs/>
      <w:sz w:val="20"/>
      <w:szCs w:val="20"/>
    </w:rPr>
  </w:style>
  <w:style w:type="paragraph" w:styleId="Heading4">
    <w:name w:val="heading 4"/>
    <w:basedOn w:val="Normal"/>
    <w:next w:val="Normal"/>
    <w:qFormat/>
    <w:rsid w:val="00BE0B38"/>
    <w:pPr>
      <w:keepNext/>
      <w:numPr>
        <w:ilvl w:val="3"/>
        <w:numId w:val="1"/>
      </w:numPr>
      <w:spacing w:before="240" w:after="60"/>
      <w:outlineLvl w:val="3"/>
    </w:pPr>
    <w:rPr>
      <w:i/>
      <w:iCs/>
      <w:sz w:val="18"/>
      <w:szCs w:val="18"/>
    </w:rPr>
  </w:style>
  <w:style w:type="paragraph" w:styleId="Heading5">
    <w:name w:val="heading 5"/>
    <w:basedOn w:val="Normal"/>
    <w:next w:val="Normal"/>
    <w:qFormat/>
    <w:rsid w:val="00BE0B38"/>
    <w:pPr>
      <w:numPr>
        <w:ilvl w:val="4"/>
        <w:numId w:val="1"/>
      </w:numPr>
      <w:spacing w:before="240" w:after="60"/>
      <w:outlineLvl w:val="4"/>
    </w:pPr>
    <w:rPr>
      <w:sz w:val="18"/>
      <w:szCs w:val="18"/>
    </w:rPr>
  </w:style>
  <w:style w:type="paragraph" w:styleId="Heading6">
    <w:name w:val="heading 6"/>
    <w:basedOn w:val="Normal"/>
    <w:next w:val="Normal"/>
    <w:qFormat/>
    <w:rsid w:val="00BE0B38"/>
    <w:pPr>
      <w:numPr>
        <w:ilvl w:val="5"/>
        <w:numId w:val="1"/>
      </w:numPr>
      <w:spacing w:before="240" w:after="60"/>
      <w:outlineLvl w:val="5"/>
    </w:pPr>
    <w:rPr>
      <w:i/>
      <w:iCs/>
      <w:sz w:val="16"/>
      <w:szCs w:val="16"/>
    </w:rPr>
  </w:style>
  <w:style w:type="paragraph" w:styleId="Heading7">
    <w:name w:val="heading 7"/>
    <w:basedOn w:val="Normal"/>
    <w:next w:val="Normal"/>
    <w:qFormat/>
    <w:rsid w:val="00BE0B38"/>
    <w:pPr>
      <w:numPr>
        <w:ilvl w:val="6"/>
        <w:numId w:val="1"/>
      </w:numPr>
      <w:spacing w:before="240" w:after="60"/>
      <w:outlineLvl w:val="6"/>
    </w:pPr>
    <w:rPr>
      <w:sz w:val="16"/>
      <w:szCs w:val="16"/>
    </w:rPr>
  </w:style>
  <w:style w:type="paragraph" w:styleId="Heading8">
    <w:name w:val="heading 8"/>
    <w:basedOn w:val="Normal"/>
    <w:next w:val="Normal"/>
    <w:qFormat/>
    <w:rsid w:val="00BE0B38"/>
    <w:pPr>
      <w:numPr>
        <w:ilvl w:val="7"/>
        <w:numId w:val="1"/>
      </w:numPr>
      <w:spacing w:before="240" w:after="60"/>
      <w:outlineLvl w:val="7"/>
    </w:pPr>
    <w:rPr>
      <w:i/>
      <w:iCs/>
      <w:sz w:val="16"/>
      <w:szCs w:val="16"/>
    </w:rPr>
  </w:style>
  <w:style w:type="paragraph" w:styleId="Heading9">
    <w:name w:val="heading 9"/>
    <w:basedOn w:val="Normal"/>
    <w:next w:val="Normal"/>
    <w:qFormat/>
    <w:rsid w:val="00BE0B38"/>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A5D2D"/>
    <w:rPr>
      <w:color w:val="0000FF"/>
      <w:u w:val="single"/>
    </w:rPr>
  </w:style>
  <w:style w:type="paragraph" w:customStyle="1" w:styleId="DOP">
    <w:name w:val="DOP"/>
    <w:basedOn w:val="Normal"/>
    <w:rsid w:val="00015E73"/>
    <w:pPr>
      <w:spacing w:after="120"/>
    </w:pPr>
    <w:rPr>
      <w:rFonts w:ascii="Helvetica" w:hAnsi="Helvetica"/>
      <w:sz w:val="14"/>
      <w:szCs w:val="14"/>
    </w:rPr>
  </w:style>
  <w:style w:type="paragraph" w:customStyle="1" w:styleId="DOI">
    <w:name w:val="DOI"/>
    <w:basedOn w:val="Normal"/>
    <w:rsid w:val="00EC3F6B"/>
    <w:rPr>
      <w:i/>
      <w:sz w:val="12"/>
      <w:szCs w:val="12"/>
    </w:rPr>
  </w:style>
  <w:style w:type="paragraph" w:customStyle="1" w:styleId="Abstract">
    <w:name w:val="Abstract"/>
    <w:basedOn w:val="Normal"/>
    <w:link w:val="AbstractChar"/>
    <w:rsid w:val="00D26E50"/>
    <w:pPr>
      <w:spacing w:after="340" w:line="240" w:lineRule="exact"/>
      <w:ind w:right="1380"/>
      <w:jc w:val="both"/>
    </w:pPr>
    <w:rPr>
      <w:sz w:val="20"/>
      <w:szCs w:val="20"/>
    </w:rPr>
  </w:style>
  <w:style w:type="paragraph" w:customStyle="1" w:styleId="H5">
    <w:name w:val="H5"/>
    <w:basedOn w:val="Abstract"/>
    <w:link w:val="H5CharChar"/>
    <w:rsid w:val="00EC3F6B"/>
    <w:rPr>
      <w:rFonts w:ascii="Helvetica" w:hAnsi="Helvetica"/>
      <w:b/>
      <w:color w:val="00629B"/>
    </w:rPr>
  </w:style>
  <w:style w:type="character" w:customStyle="1" w:styleId="AbstractChar">
    <w:name w:val="Abstract Char"/>
    <w:link w:val="Abstract"/>
    <w:rsid w:val="00D26E50"/>
    <w:rPr>
      <w:lang w:val="en-US" w:eastAsia="en-US" w:bidi="ar-SA"/>
    </w:rPr>
  </w:style>
  <w:style w:type="character" w:customStyle="1" w:styleId="H5CharChar">
    <w:name w:val="H5 Char Char"/>
    <w:link w:val="H5"/>
    <w:rsid w:val="00EC3F6B"/>
    <w:rPr>
      <w:rFonts w:ascii="Helvetica" w:hAnsi="Helvetica"/>
      <w:b/>
      <w:color w:val="00629B"/>
      <w:lang w:val="en-US" w:eastAsia="en-US" w:bidi="ar-SA"/>
    </w:rPr>
  </w:style>
  <w:style w:type="paragraph" w:customStyle="1" w:styleId="IT">
    <w:name w:val="IT"/>
    <w:basedOn w:val="Normal"/>
    <w:rsid w:val="003B3FFE"/>
    <w:pPr>
      <w:autoSpaceDE w:val="0"/>
      <w:autoSpaceDN w:val="0"/>
      <w:adjustRightInd w:val="0"/>
      <w:spacing w:after="520"/>
      <w:ind w:right="1380"/>
    </w:pPr>
    <w:rPr>
      <w:rFonts w:cs="TimesLTStd-Roman"/>
      <w:sz w:val="20"/>
      <w:szCs w:val="20"/>
    </w:rPr>
  </w:style>
  <w:style w:type="paragraph" w:customStyle="1" w:styleId="PARA">
    <w:name w:val="PARA"/>
    <w:basedOn w:val="Normal"/>
    <w:rsid w:val="00EC3F6B"/>
    <w:pPr>
      <w:suppressAutoHyphens/>
      <w:autoSpaceDE w:val="0"/>
      <w:autoSpaceDN w:val="0"/>
      <w:adjustRightInd w:val="0"/>
      <w:spacing w:line="240" w:lineRule="exact"/>
      <w:jc w:val="both"/>
    </w:pPr>
    <w:rPr>
      <w:rFonts w:cs="TimesLTStd-Roman"/>
      <w:spacing w:val="-2"/>
      <w:sz w:val="20"/>
      <w:szCs w:val="20"/>
    </w:rPr>
  </w:style>
  <w:style w:type="paragraph" w:customStyle="1" w:styleId="PARAIndent">
    <w:name w:val="PARA_Indent"/>
    <w:basedOn w:val="PARA"/>
    <w:rsid w:val="009F494B"/>
    <w:pPr>
      <w:ind w:firstLine="200"/>
    </w:pPr>
  </w:style>
  <w:style w:type="character" w:customStyle="1" w:styleId="ITAL">
    <w:name w:val="ITAL"/>
    <w:rsid w:val="009F494B"/>
    <w:rPr>
      <w:i/>
    </w:rPr>
  </w:style>
  <w:style w:type="paragraph" w:customStyle="1" w:styleId="AU">
    <w:name w:val="AU"/>
    <w:basedOn w:val="Normal"/>
    <w:rsid w:val="00084BD2"/>
    <w:pPr>
      <w:spacing w:after="100"/>
      <w:ind w:right="1380"/>
    </w:pPr>
    <w:rPr>
      <w:rFonts w:ascii="Helvetica" w:hAnsi="Helvetica"/>
      <w:b/>
      <w:sz w:val="20"/>
      <w:szCs w:val="20"/>
    </w:rPr>
  </w:style>
  <w:style w:type="paragraph" w:customStyle="1" w:styleId="Aff">
    <w:name w:val="Aff"/>
    <w:basedOn w:val="Normal"/>
    <w:rsid w:val="003B3FFE"/>
    <w:pPr>
      <w:spacing w:after="40" w:line="140" w:lineRule="exact"/>
      <w:ind w:right="1380"/>
    </w:pPr>
    <w:rPr>
      <w:sz w:val="14"/>
    </w:rPr>
  </w:style>
  <w:style w:type="paragraph" w:customStyle="1" w:styleId="CA">
    <w:name w:val="CA"/>
    <w:basedOn w:val="Normal"/>
    <w:rsid w:val="00EC3F6B"/>
    <w:pPr>
      <w:spacing w:before="100" w:after="100"/>
      <w:ind w:right="1380"/>
    </w:pPr>
    <w:rPr>
      <w:sz w:val="15"/>
    </w:rPr>
  </w:style>
  <w:style w:type="paragraph" w:customStyle="1" w:styleId="PI">
    <w:name w:val="PI"/>
    <w:basedOn w:val="Normal"/>
    <w:rsid w:val="00084BD2"/>
    <w:pPr>
      <w:spacing w:after="540" w:line="180" w:lineRule="exact"/>
      <w:ind w:right="1600" w:firstLine="180"/>
    </w:pPr>
    <w:rPr>
      <w:sz w:val="15"/>
    </w:rPr>
  </w:style>
  <w:style w:type="paragraph" w:customStyle="1" w:styleId="PaperTitle">
    <w:name w:val="Paper Title"/>
    <w:basedOn w:val="Normal"/>
    <w:rsid w:val="00105925"/>
    <w:pPr>
      <w:spacing w:before="480" w:after="300"/>
    </w:pPr>
    <w:rPr>
      <w:rFonts w:ascii="Helvetica" w:hAnsi="Helvetica"/>
      <w:b/>
      <w:color w:val="00629B"/>
      <w:sz w:val="44"/>
      <w:szCs w:val="44"/>
    </w:rPr>
  </w:style>
  <w:style w:type="paragraph" w:customStyle="1" w:styleId="H1">
    <w:name w:val="H1"/>
    <w:basedOn w:val="Normal"/>
    <w:rsid w:val="00105925"/>
    <w:pPr>
      <w:autoSpaceDE w:val="0"/>
      <w:autoSpaceDN w:val="0"/>
      <w:adjustRightInd w:val="0"/>
      <w:spacing w:before="240"/>
    </w:pPr>
    <w:rPr>
      <w:rFonts w:ascii="Helvetica" w:hAnsi="Helvetica" w:cs="FormataOTF-Bold"/>
      <w:b/>
      <w:bCs/>
      <w:color w:val="00629B"/>
      <w:sz w:val="18"/>
      <w:szCs w:val="18"/>
    </w:rPr>
  </w:style>
  <w:style w:type="numbering" w:customStyle="1" w:styleId="H2Restart">
    <w:name w:val="H2_Restart"/>
    <w:rsid w:val="00ED4E28"/>
    <w:pPr>
      <w:numPr>
        <w:numId w:val="13"/>
      </w:numPr>
    </w:pPr>
  </w:style>
  <w:style w:type="paragraph" w:customStyle="1" w:styleId="Equation">
    <w:name w:val="Equation"/>
    <w:basedOn w:val="Normal"/>
    <w:rsid w:val="00680E60"/>
    <w:pPr>
      <w:tabs>
        <w:tab w:val="left" w:pos="4584"/>
      </w:tabs>
      <w:autoSpaceDE w:val="0"/>
      <w:autoSpaceDN w:val="0"/>
      <w:adjustRightInd w:val="0"/>
      <w:spacing w:before="120" w:after="120"/>
      <w:ind w:left="1600"/>
    </w:pPr>
    <w:rPr>
      <w:rFonts w:cs="MTSYN"/>
      <w:i/>
      <w:sz w:val="20"/>
      <w:szCs w:val="20"/>
    </w:rPr>
  </w:style>
  <w:style w:type="paragraph" w:customStyle="1" w:styleId="FigCaption">
    <w:name w:val="Fig Caption"/>
    <w:basedOn w:val="Normal"/>
    <w:rsid w:val="00443AB2"/>
    <w:pPr>
      <w:numPr>
        <w:numId w:val="5"/>
      </w:numPr>
      <w:autoSpaceDE w:val="0"/>
      <w:autoSpaceDN w:val="0"/>
      <w:adjustRightInd w:val="0"/>
      <w:spacing w:before="140"/>
    </w:pPr>
    <w:rPr>
      <w:rFonts w:ascii="Helvetica" w:hAnsi="Helvetica" w:cs="FormataOTF-Bold"/>
      <w:b/>
      <w:bCs/>
      <w:sz w:val="14"/>
      <w:szCs w:val="14"/>
    </w:rPr>
  </w:style>
  <w:style w:type="character" w:customStyle="1" w:styleId="CaptionColor">
    <w:name w:val="Caption Color"/>
    <w:rsid w:val="00B06847"/>
    <w:rPr>
      <w:rFonts w:ascii="Helvetica" w:hAnsi="Helvetica" w:cs="FormataOTF-Bold"/>
      <w:bCs/>
      <w:color w:val="00629B"/>
      <w:sz w:val="14"/>
      <w:szCs w:val="14"/>
    </w:rPr>
  </w:style>
  <w:style w:type="paragraph" w:customStyle="1" w:styleId="H3">
    <w:name w:val="H3"/>
    <w:basedOn w:val="Normal"/>
    <w:rsid w:val="006817D9"/>
    <w:pPr>
      <w:numPr>
        <w:numId w:val="6"/>
      </w:numPr>
      <w:tabs>
        <w:tab w:val="clear" w:pos="320"/>
        <w:tab w:val="left" w:pos="240"/>
      </w:tabs>
      <w:autoSpaceDE w:val="0"/>
      <w:autoSpaceDN w:val="0"/>
      <w:adjustRightInd w:val="0"/>
      <w:spacing w:before="80"/>
    </w:pPr>
    <w:rPr>
      <w:rFonts w:ascii="Helvetica" w:hAnsi="Helvetica" w:cs="FormataOTF-Reg"/>
      <w:caps/>
      <w:color w:val="58595B"/>
      <w:sz w:val="18"/>
      <w:szCs w:val="18"/>
    </w:rPr>
  </w:style>
  <w:style w:type="paragraph" w:customStyle="1" w:styleId="TableCaption">
    <w:name w:val="Table Caption"/>
    <w:basedOn w:val="Normal"/>
    <w:rsid w:val="00231E14"/>
    <w:pPr>
      <w:autoSpaceDE w:val="0"/>
      <w:autoSpaceDN w:val="0"/>
      <w:adjustRightInd w:val="0"/>
      <w:spacing w:before="320" w:after="220"/>
    </w:pPr>
    <w:rPr>
      <w:rFonts w:ascii="Helvetica" w:hAnsi="Helvetica" w:cs="FormataOTFMd"/>
      <w:b/>
      <w:sz w:val="14"/>
      <w:szCs w:val="14"/>
    </w:rPr>
  </w:style>
  <w:style w:type="paragraph" w:customStyle="1" w:styleId="H4">
    <w:name w:val="H4"/>
    <w:basedOn w:val="Normal"/>
    <w:rsid w:val="00105925"/>
    <w:pPr>
      <w:autoSpaceDE w:val="0"/>
      <w:autoSpaceDN w:val="0"/>
      <w:adjustRightInd w:val="0"/>
      <w:spacing w:before="480"/>
    </w:pPr>
    <w:rPr>
      <w:rFonts w:ascii="Helvetica" w:hAnsi="Helvetica" w:cs="FormataOTF-Italic"/>
      <w:i/>
      <w:iCs/>
      <w:color w:val="58595B"/>
      <w:sz w:val="18"/>
      <w:szCs w:val="18"/>
    </w:rPr>
  </w:style>
  <w:style w:type="paragraph" w:customStyle="1" w:styleId="H1ListNoSpace">
    <w:name w:val="H1_List (No Space)"/>
    <w:basedOn w:val="H1"/>
    <w:qFormat/>
    <w:rsid w:val="00F448F1"/>
    <w:pPr>
      <w:numPr>
        <w:numId w:val="4"/>
      </w:numPr>
      <w:spacing w:before="0"/>
    </w:pPr>
  </w:style>
  <w:style w:type="paragraph" w:customStyle="1" w:styleId="Ref1">
    <w:name w:val="Ref_1"/>
    <w:basedOn w:val="Normal"/>
    <w:rsid w:val="00105925"/>
    <w:pPr>
      <w:autoSpaceDE w:val="0"/>
      <w:autoSpaceDN w:val="0"/>
      <w:adjustRightInd w:val="0"/>
      <w:spacing w:before="40"/>
      <w:ind w:left="300" w:hanging="260"/>
      <w:jc w:val="both"/>
    </w:pPr>
    <w:rPr>
      <w:rFonts w:cs="TimesLTStd-Roman"/>
      <w:sz w:val="15"/>
      <w:szCs w:val="15"/>
    </w:rPr>
  </w:style>
  <w:style w:type="paragraph" w:customStyle="1" w:styleId="Ref">
    <w:name w:val="Ref"/>
    <w:basedOn w:val="Ref1"/>
    <w:rsid w:val="007573E5"/>
    <w:pPr>
      <w:spacing w:before="0"/>
    </w:pPr>
  </w:style>
  <w:style w:type="paragraph" w:customStyle="1" w:styleId="AUBios">
    <w:name w:val="AU_Bios"/>
    <w:basedOn w:val="Normal"/>
    <w:rsid w:val="00323E56"/>
    <w:pPr>
      <w:autoSpaceDE w:val="0"/>
      <w:autoSpaceDN w:val="0"/>
      <w:adjustRightInd w:val="0"/>
      <w:spacing w:before="1340"/>
      <w:jc w:val="both"/>
    </w:pPr>
    <w:rPr>
      <w:rFonts w:cs="TimesLTStd-Roman"/>
      <w:sz w:val="16"/>
      <w:szCs w:val="16"/>
    </w:rPr>
  </w:style>
  <w:style w:type="character" w:customStyle="1" w:styleId="AUBiosbd">
    <w:name w:val="AU_Bios bd"/>
    <w:rsid w:val="00382E5B"/>
    <w:rPr>
      <w:rFonts w:ascii="Helvetica" w:hAnsi="Helvetica" w:cs="FormataOTFMd"/>
      <w:b/>
    </w:rPr>
  </w:style>
  <w:style w:type="paragraph" w:styleId="Header">
    <w:name w:val="header"/>
    <w:basedOn w:val="Normal"/>
    <w:rsid w:val="00E721A9"/>
    <w:pPr>
      <w:tabs>
        <w:tab w:val="center" w:pos="4320"/>
        <w:tab w:val="right" w:pos="8640"/>
      </w:tabs>
    </w:pPr>
  </w:style>
  <w:style w:type="paragraph" w:styleId="Footer">
    <w:name w:val="footer"/>
    <w:basedOn w:val="Normal"/>
    <w:rsid w:val="00E721A9"/>
    <w:pPr>
      <w:tabs>
        <w:tab w:val="center" w:pos="4320"/>
        <w:tab w:val="right" w:pos="8640"/>
      </w:tabs>
    </w:pPr>
  </w:style>
  <w:style w:type="character" w:customStyle="1" w:styleId="SuperScript">
    <w:name w:val="Super Script"/>
    <w:rsid w:val="00947BF1"/>
    <w:rPr>
      <w:vertAlign w:val="superscript"/>
    </w:rPr>
  </w:style>
  <w:style w:type="paragraph" w:customStyle="1" w:styleId="PINoSpace">
    <w:name w:val="PI_No Space"/>
    <w:basedOn w:val="PI"/>
    <w:rsid w:val="00084BD2"/>
    <w:pPr>
      <w:spacing w:after="0"/>
    </w:pPr>
  </w:style>
  <w:style w:type="paragraph" w:customStyle="1" w:styleId="Text">
    <w:name w:val="Text"/>
    <w:basedOn w:val="Normal"/>
    <w:rsid w:val="00486E60"/>
    <w:pPr>
      <w:widowControl w:val="0"/>
      <w:spacing w:line="252" w:lineRule="auto"/>
      <w:ind w:firstLine="202"/>
      <w:jc w:val="both"/>
    </w:pPr>
    <w:rPr>
      <w:sz w:val="20"/>
      <w:szCs w:val="20"/>
    </w:rPr>
  </w:style>
  <w:style w:type="paragraph" w:customStyle="1" w:styleId="H3Space">
    <w:name w:val="H3_Space"/>
    <w:basedOn w:val="H3"/>
    <w:rsid w:val="00A21E81"/>
    <w:pPr>
      <w:spacing w:before="260"/>
    </w:pPr>
  </w:style>
  <w:style w:type="character" w:customStyle="1" w:styleId="BodyText2">
    <w:name w:val="Body Text2"/>
    <w:rsid w:val="00ED72C1"/>
    <w:rPr>
      <w:rFonts w:ascii="Verdana" w:hAnsi="Verdana" w:cs="Verdana"/>
      <w:color w:val="000000"/>
      <w:sz w:val="22"/>
      <w:szCs w:val="22"/>
    </w:rPr>
  </w:style>
  <w:style w:type="paragraph" w:styleId="FootnoteText">
    <w:name w:val="footnote text"/>
    <w:basedOn w:val="Normal"/>
    <w:link w:val="FootnoteTextChar"/>
    <w:semiHidden/>
    <w:rsid w:val="00856CFF"/>
    <w:pPr>
      <w:ind w:firstLine="202"/>
      <w:jc w:val="both"/>
    </w:pPr>
    <w:rPr>
      <w:sz w:val="16"/>
      <w:szCs w:val="16"/>
      <w:lang w:val="x-none" w:eastAsia="x-none"/>
    </w:rPr>
  </w:style>
  <w:style w:type="paragraph" w:customStyle="1" w:styleId="TableTitle">
    <w:name w:val="Table Title"/>
    <w:basedOn w:val="Normal"/>
    <w:rsid w:val="00856CFF"/>
    <w:pPr>
      <w:jc w:val="center"/>
    </w:pPr>
    <w:rPr>
      <w:smallCaps/>
      <w:sz w:val="16"/>
      <w:szCs w:val="16"/>
    </w:rPr>
  </w:style>
  <w:style w:type="character" w:customStyle="1" w:styleId="FootnoteTextChar">
    <w:name w:val="Footnote Text Char"/>
    <w:link w:val="FootnoteText"/>
    <w:semiHidden/>
    <w:rsid w:val="00856CFF"/>
    <w:rPr>
      <w:sz w:val="16"/>
      <w:szCs w:val="16"/>
      <w:lang w:val="x-none" w:eastAsia="x-none" w:bidi="ar-SA"/>
    </w:rPr>
  </w:style>
  <w:style w:type="paragraph" w:customStyle="1" w:styleId="H2AfterH1">
    <w:name w:val="H2_After H1"/>
    <w:rsid w:val="00A06892"/>
    <w:pPr>
      <w:numPr>
        <w:numId w:val="37"/>
      </w:numPr>
      <w:spacing w:before="120"/>
    </w:pPr>
    <w:rPr>
      <w:rFonts w:ascii="Helvetica" w:hAnsi="Helvetica" w:cs="FormataOTFMdIt"/>
      <w:b/>
      <w:i/>
      <w:caps/>
      <w:color w:val="58595B"/>
      <w:sz w:val="18"/>
      <w:szCs w:val="18"/>
      <w:lang w:val="en-US" w:eastAsia="en-US"/>
    </w:rPr>
  </w:style>
  <w:style w:type="character" w:customStyle="1" w:styleId="bodytype">
    <w:name w:val="body type"/>
    <w:rsid w:val="00457310"/>
    <w:rPr>
      <w:rFonts w:ascii="Formata-Regular" w:hAnsi="Formata-Regular" w:cs="Formata-Regular"/>
      <w:color w:val="000000"/>
      <w:sz w:val="22"/>
      <w:szCs w:val="22"/>
    </w:rPr>
  </w:style>
  <w:style w:type="paragraph" w:customStyle="1" w:styleId="Style1">
    <w:name w:val="Style1"/>
    <w:basedOn w:val="Normal"/>
    <w:link w:val="Style1Char"/>
    <w:qFormat/>
    <w:rsid w:val="00457310"/>
    <w:pPr>
      <w:keepNext/>
      <w:spacing w:before="240" w:after="80"/>
      <w:jc w:val="center"/>
      <w:outlineLvl w:val="0"/>
    </w:pPr>
    <w:rPr>
      <w:smallCaps/>
      <w:kern w:val="28"/>
      <w:sz w:val="20"/>
      <w:szCs w:val="20"/>
      <w:lang w:val="x-none" w:eastAsia="x-none"/>
    </w:rPr>
  </w:style>
  <w:style w:type="character" w:customStyle="1" w:styleId="Style1Char">
    <w:name w:val="Style1 Char"/>
    <w:link w:val="Style1"/>
    <w:rsid w:val="00457310"/>
    <w:rPr>
      <w:smallCaps/>
      <w:kern w:val="28"/>
      <w:lang w:val="x-none" w:eastAsia="x-none" w:bidi="ar-SA"/>
    </w:rPr>
  </w:style>
  <w:style w:type="character" w:styleId="FootnoteReference">
    <w:name w:val="footnote reference"/>
    <w:semiHidden/>
    <w:rsid w:val="001C597C"/>
    <w:rPr>
      <w:vertAlign w:val="superscript"/>
    </w:rPr>
  </w:style>
  <w:style w:type="paragraph" w:customStyle="1" w:styleId="References">
    <w:name w:val="References"/>
    <w:basedOn w:val="Normal"/>
    <w:rsid w:val="0014141F"/>
    <w:pPr>
      <w:numPr>
        <w:numId w:val="3"/>
      </w:numPr>
      <w:ind w:left="360"/>
      <w:jc w:val="both"/>
    </w:pPr>
    <w:rPr>
      <w:sz w:val="16"/>
      <w:szCs w:val="16"/>
    </w:rPr>
  </w:style>
  <w:style w:type="paragraph" w:customStyle="1" w:styleId="AUBiosNoSpace">
    <w:name w:val="AU_Bios_No Space"/>
    <w:basedOn w:val="AUBios"/>
    <w:rsid w:val="006A0B53"/>
    <w:pPr>
      <w:spacing w:before="0"/>
      <w:ind w:firstLine="180"/>
    </w:pPr>
  </w:style>
  <w:style w:type="paragraph" w:customStyle="1" w:styleId="FigureCaption">
    <w:name w:val="Figure Caption"/>
    <w:basedOn w:val="Normal"/>
    <w:rsid w:val="0003253A"/>
    <w:pPr>
      <w:jc w:val="both"/>
    </w:pPr>
    <w:rPr>
      <w:sz w:val="16"/>
      <w:szCs w:val="16"/>
    </w:rPr>
  </w:style>
  <w:style w:type="paragraph" w:customStyle="1" w:styleId="H1ListSpace">
    <w:name w:val="H1_List (Space)"/>
    <w:basedOn w:val="H1ListNoSpace"/>
    <w:rsid w:val="009A7E35"/>
    <w:pPr>
      <w:spacing w:before="240"/>
      <w:ind w:left="280" w:hanging="280"/>
    </w:pPr>
    <w:rPr>
      <w:rFonts w:cs="Times New Roman"/>
      <w:szCs w:val="20"/>
    </w:rPr>
  </w:style>
  <w:style w:type="paragraph" w:customStyle="1" w:styleId="H2First">
    <w:name w:val="H2_First"/>
    <w:basedOn w:val="Normal"/>
    <w:qFormat/>
    <w:rsid w:val="006D5343"/>
    <w:pPr>
      <w:numPr>
        <w:numId w:val="18"/>
      </w:numPr>
      <w:autoSpaceDE w:val="0"/>
      <w:autoSpaceDN w:val="0"/>
      <w:adjustRightInd w:val="0"/>
      <w:spacing w:before="260"/>
      <w:ind w:left="0" w:firstLine="0"/>
    </w:pPr>
    <w:rPr>
      <w:rFonts w:ascii="Helvetica" w:hAnsi="Helvetica" w:cs="FormataOTFMdIt"/>
      <w:b/>
      <w:i/>
      <w:color w:val="58595B"/>
      <w:sz w:val="18"/>
      <w:szCs w:val="18"/>
    </w:rPr>
  </w:style>
  <w:style w:type="paragraph" w:customStyle="1" w:styleId="H2ConSpaceBefore12pt">
    <w:name w:val="H2_Con Space(Before: 12 pt)"/>
    <w:basedOn w:val="H2AfterH1"/>
    <w:rsid w:val="00440B9E"/>
    <w:pPr>
      <w:numPr>
        <w:numId w:val="15"/>
      </w:numPr>
      <w:spacing w:before="260"/>
    </w:pPr>
    <w:rPr>
      <w:rFonts w:cs="Times New Roman"/>
      <w:bCs/>
      <w:iCs/>
      <w:szCs w:val="20"/>
    </w:rPr>
  </w:style>
  <w:style w:type="paragraph" w:customStyle="1" w:styleId="H2ConNoSpace">
    <w:name w:val="H2_Con NoSpace"/>
    <w:rsid w:val="0033583E"/>
    <w:pPr>
      <w:numPr>
        <w:numId w:val="9"/>
      </w:numPr>
    </w:pPr>
    <w:rPr>
      <w:rFonts w:ascii="Helvetica" w:hAnsi="Helvetica"/>
      <w:b/>
      <w:bCs/>
      <w:i/>
      <w:iCs/>
      <w:color w:val="58595B"/>
      <w:sz w:val="18"/>
      <w:lang w:val="en-US" w:eastAsia="en-US"/>
    </w:rPr>
  </w:style>
  <w:style w:type="paragraph" w:customStyle="1" w:styleId="StyleH2ConNoSpace">
    <w:name w:val="Style H2_Con NoSpace"/>
    <w:basedOn w:val="H2ConSpaceBefore12pt"/>
    <w:rsid w:val="00BC57BB"/>
    <w:pPr>
      <w:spacing w:before="0"/>
    </w:pPr>
  </w:style>
  <w:style w:type="numbering" w:customStyle="1" w:styleId="H2afterH1New">
    <w:name w:val="H2 after H1_New"/>
    <w:rsid w:val="0033583E"/>
    <w:pPr>
      <w:numPr>
        <w:numId w:val="10"/>
      </w:numPr>
    </w:pPr>
  </w:style>
  <w:style w:type="paragraph" w:customStyle="1" w:styleId="H2Cont">
    <w:name w:val="H2_Cont"/>
    <w:rsid w:val="007C4B89"/>
    <w:pPr>
      <w:numPr>
        <w:numId w:val="40"/>
      </w:numPr>
      <w:spacing w:before="260"/>
    </w:pPr>
    <w:rPr>
      <w:rFonts w:ascii="Helvetica" w:hAnsi="Helvetica"/>
      <w:b/>
      <w:bCs/>
      <w:i/>
      <w:iCs/>
      <w:color w:val="58595B"/>
      <w:sz w:val="18"/>
      <w:lang w:val="en-US" w:eastAsia="en-US"/>
    </w:rPr>
  </w:style>
  <w:style w:type="paragraph" w:customStyle="1" w:styleId="H2ContNoSpace">
    <w:name w:val="H2_Cont (No Space)"/>
    <w:basedOn w:val="H2AfterH1"/>
    <w:rsid w:val="00332A2D"/>
    <w:pPr>
      <w:spacing w:before="0"/>
    </w:pPr>
    <w:rPr>
      <w:rFonts w:cs="Times New Roman"/>
      <w:bCs/>
      <w:iCs/>
      <w:szCs w:val="20"/>
    </w:rPr>
  </w:style>
  <w:style w:type="paragraph" w:styleId="BalloonText">
    <w:name w:val="Balloon Text"/>
    <w:basedOn w:val="Normal"/>
    <w:link w:val="BalloonTextChar"/>
    <w:rsid w:val="00B43D5E"/>
    <w:rPr>
      <w:rFonts w:ascii="Tahoma" w:hAnsi="Tahoma" w:cs="Tahoma"/>
      <w:sz w:val="16"/>
      <w:szCs w:val="16"/>
    </w:rPr>
  </w:style>
  <w:style w:type="character" w:customStyle="1" w:styleId="BalloonTextChar">
    <w:name w:val="Balloon Text Char"/>
    <w:basedOn w:val="DefaultParagraphFont"/>
    <w:link w:val="BalloonText"/>
    <w:rsid w:val="00B43D5E"/>
    <w:rPr>
      <w:rFonts w:ascii="Tahoma" w:hAnsi="Tahoma" w:cs="Tahoma"/>
      <w:sz w:val="16"/>
      <w:szCs w:val="16"/>
      <w:lang w:val="en-US" w:eastAsia="en-US"/>
    </w:rPr>
  </w:style>
  <w:style w:type="character" w:styleId="CommentReference">
    <w:name w:val="annotation reference"/>
    <w:basedOn w:val="DefaultParagraphFont"/>
    <w:semiHidden/>
    <w:unhideWhenUsed/>
    <w:rsid w:val="006621CC"/>
    <w:rPr>
      <w:sz w:val="16"/>
      <w:szCs w:val="16"/>
    </w:rPr>
  </w:style>
  <w:style w:type="paragraph" w:styleId="CommentText">
    <w:name w:val="annotation text"/>
    <w:basedOn w:val="Normal"/>
    <w:link w:val="CommentTextChar"/>
    <w:unhideWhenUsed/>
    <w:rsid w:val="006621CC"/>
    <w:rPr>
      <w:sz w:val="20"/>
      <w:szCs w:val="20"/>
    </w:rPr>
  </w:style>
  <w:style w:type="character" w:customStyle="1" w:styleId="CommentTextChar">
    <w:name w:val="Comment Text Char"/>
    <w:basedOn w:val="DefaultParagraphFont"/>
    <w:link w:val="CommentText"/>
    <w:rsid w:val="006621CC"/>
    <w:rPr>
      <w:lang w:val="en-US" w:eastAsia="en-US"/>
    </w:rPr>
  </w:style>
  <w:style w:type="paragraph" w:styleId="CommentSubject">
    <w:name w:val="annotation subject"/>
    <w:basedOn w:val="CommentText"/>
    <w:next w:val="CommentText"/>
    <w:link w:val="CommentSubjectChar"/>
    <w:semiHidden/>
    <w:unhideWhenUsed/>
    <w:rsid w:val="006621CC"/>
    <w:rPr>
      <w:b/>
      <w:bCs/>
    </w:rPr>
  </w:style>
  <w:style w:type="character" w:customStyle="1" w:styleId="CommentSubjectChar">
    <w:name w:val="Comment Subject Char"/>
    <w:basedOn w:val="CommentTextChar"/>
    <w:link w:val="CommentSubject"/>
    <w:semiHidden/>
    <w:rsid w:val="006621CC"/>
    <w:rPr>
      <w:b/>
      <w:bCs/>
      <w:lang w:val="en-US" w:eastAsia="en-US"/>
    </w:rPr>
  </w:style>
  <w:style w:type="paragraph" w:customStyle="1" w:styleId="REFBUL">
    <w:name w:val="REF_BUL"/>
    <w:basedOn w:val="PARA"/>
    <w:qFormat/>
    <w:rsid w:val="001C495F"/>
    <w:pPr>
      <w:numPr>
        <w:numId w:val="42"/>
      </w:numPr>
      <w:ind w:left="480" w:hanging="240"/>
    </w:pPr>
    <w:rPr>
      <w:i/>
    </w:rPr>
  </w:style>
  <w:style w:type="paragraph" w:customStyle="1" w:styleId="REFTxt">
    <w:name w:val="REF_Txt"/>
    <w:basedOn w:val="Normal"/>
    <w:qFormat/>
    <w:rsid w:val="001C495F"/>
    <w:pPr>
      <w:ind w:left="480"/>
      <w:jc w:val="both"/>
    </w:pPr>
    <w:rPr>
      <w:sz w:val="20"/>
      <w:szCs w:val="16"/>
    </w:rPr>
  </w:style>
  <w:style w:type="paragraph" w:customStyle="1" w:styleId="StyleREFTxt8ptItalic">
    <w:name w:val="Style REF_Txt + 8 pt Italic"/>
    <w:basedOn w:val="REFTxt"/>
    <w:rsid w:val="009116B8"/>
    <w:rPr>
      <w:i/>
      <w:iCs/>
    </w:rPr>
  </w:style>
  <w:style w:type="character" w:styleId="Emphasis">
    <w:name w:val="Emphasis"/>
    <w:basedOn w:val="DefaultParagraphFont"/>
    <w:uiPriority w:val="20"/>
    <w:qFormat/>
    <w:rsid w:val="00505C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eee.org/publications/services/thesaurus.html" TargetMode="Externa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oleObject" Target="embeddings/oleObject1.bin"/><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verleaf.com/blog/278-how-to-use-overleaf-with-ieee-collabratec-your-quick-guide-to-getting-started" TargetMode="External"/><Relationship Id="rId24" Type="http://schemas.openxmlformats.org/officeDocument/2006/relationships/image" Target="media/image7.tiff"/><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6.tiff"/><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5.tiff"/><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7A4D4-BF06-4BA0-A3D8-63287419C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5623</Words>
  <Characters>32056</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Date of publication xxxx 00, 0000, date of current version xxxx 00, 0000</vt:lpstr>
    </vt:vector>
  </TitlesOfParts>
  <Company>Hewlett-Packard Company</Company>
  <LinksUpToDate>false</LinksUpToDate>
  <CharactersWithSpaces>37604</CharactersWithSpaces>
  <SharedDoc>false</SharedDoc>
  <HLinks>
    <vt:vector size="12" baseType="variant">
      <vt:variant>
        <vt:i4>2555906</vt:i4>
      </vt:variant>
      <vt:variant>
        <vt:i4>6</vt:i4>
      </vt:variant>
      <vt:variant>
        <vt:i4>0</vt:i4>
      </vt:variant>
      <vt:variant>
        <vt:i4>5</vt:i4>
      </vt:variant>
      <vt:variant>
        <vt:lpwstr>mailto:graphics@ieee.org</vt:lpwstr>
      </vt:variant>
      <vt:variant>
        <vt:lpwstr/>
      </vt:variant>
      <vt:variant>
        <vt:i4>7405602</vt:i4>
      </vt:variant>
      <vt:variant>
        <vt:i4>3</vt:i4>
      </vt:variant>
      <vt:variant>
        <vt:i4>0</vt:i4>
      </vt:variant>
      <vt:variant>
        <vt:i4>5</vt:i4>
      </vt:variant>
      <vt:variant>
        <vt:lpwstr>http://graphicsqc.ieee.org/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Real Machine Learning on an AMD Radeon RX 6600: PyTorch, TensorFlow, and DirectML Without CUDA</dc:title>
  <dc:creator>Exzil Calanza</dc:creator>
  <cp:lastModifiedBy>Eric Charbonneau</cp:lastModifiedBy>
  <cp:revision>4</cp:revision>
  <cp:lastPrinted>2022-11-11T11:49:00Z</cp:lastPrinted>
  <dcterms:created xsi:type="dcterms:W3CDTF">2024-04-29T14:52:00Z</dcterms:created>
  <dcterms:modified xsi:type="dcterms:W3CDTF">2024-04-30T12:36:00Z</dcterms:modified>
  <dc:subject>AMD Radeon RX 6600 machine learning through DirectML on Windows</dc:subject>
  <cp:keywords>– AMD Radeon RX 6600; DirectML; GPU acceleration; machine learning; ONNX Runtime; PyTorch; time-series forecasting; Windows</cp:keywords>
  <dc:description>Independent IEEE-style preprint for public research publication; not submitted to, accepted by, published by, or peer reviewed by IEEE.</dc:description>
</cp:coreProperties>
</file>